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50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9D3D7F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9D3D7F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9D3D7F">
        <w:trPr>
          <w:trHeight w:val="509"/>
        </w:trPr>
        <w:tc>
          <w:tcPr>
            <w:tcW w:w="5083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F83429" w:rsidRDefault="00D56CB5" w:rsidP="00D20B8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«0</w:t>
            </w:r>
            <w:r w:rsidR="0066570A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» феврал</w:t>
            </w:r>
            <w:r w:rsidR="00B52D25">
              <w:rPr>
                <w:b/>
                <w:bCs/>
                <w:color w:val="000000" w:themeColor="text1"/>
              </w:rPr>
              <w:t>я 2017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г. № </w:t>
            </w:r>
            <w:r w:rsidR="00B52D25">
              <w:rPr>
                <w:b/>
                <w:bCs/>
                <w:color w:val="000000" w:themeColor="text1"/>
              </w:rPr>
              <w:t>0</w:t>
            </w:r>
            <w:r w:rsidR="00D20B8D">
              <w:rPr>
                <w:b/>
                <w:bCs/>
                <w:color w:val="000000" w:themeColor="text1"/>
                <w:lang w:val="en-US"/>
              </w:rPr>
              <w:t>9</w:t>
            </w:r>
            <w:r w:rsidR="002663F3" w:rsidRPr="00F83429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084" w:type="dxa"/>
          </w:tcPr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9D3D7F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</w:t>
            </w:r>
            <w:proofErr w:type="gramStart"/>
            <w:r w:rsidRPr="00F83429">
              <w:rPr>
                <w:b/>
                <w:bCs/>
              </w:rPr>
              <w:t>.Ж</w:t>
            </w:r>
            <w:proofErr w:type="gramEnd"/>
            <w:r w:rsidRPr="00F83429">
              <w:rPr>
                <w:b/>
                <w:bCs/>
              </w:rPr>
              <w:t>игалово</w:t>
            </w:r>
            <w:proofErr w:type="spellEnd"/>
          </w:p>
        </w:tc>
      </w:tr>
    </w:tbl>
    <w:p w:rsidR="002663F3" w:rsidRPr="00F83429" w:rsidRDefault="002663F3" w:rsidP="00CF1DDF"/>
    <w:p w:rsidR="00772D2A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 xml:space="preserve">О внесении изменений в программу  </w:t>
      </w:r>
    </w:p>
    <w:p w:rsidR="00772D2A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 xml:space="preserve">«Комплексное </w:t>
      </w:r>
      <w:r>
        <w:rPr>
          <w:b/>
        </w:rPr>
        <w:t xml:space="preserve"> </w:t>
      </w:r>
      <w:r w:rsidRPr="000439DB">
        <w:rPr>
          <w:b/>
        </w:rPr>
        <w:t xml:space="preserve">развитие </w:t>
      </w:r>
      <w:proofErr w:type="gramStart"/>
      <w:r w:rsidRPr="000439DB">
        <w:rPr>
          <w:b/>
        </w:rPr>
        <w:t>транспортной</w:t>
      </w:r>
      <w:proofErr w:type="gramEnd"/>
      <w:r>
        <w:rPr>
          <w:b/>
        </w:rPr>
        <w:t xml:space="preserve"> </w:t>
      </w:r>
    </w:p>
    <w:p w:rsidR="00772D2A" w:rsidRPr="000439DB" w:rsidRDefault="00772D2A" w:rsidP="00772D2A">
      <w:pPr>
        <w:rPr>
          <w:b/>
        </w:rPr>
      </w:pPr>
      <w:r>
        <w:rPr>
          <w:b/>
        </w:rPr>
        <w:t xml:space="preserve">             инфраструктуры Жигаловского</w:t>
      </w:r>
      <w:r w:rsidRPr="000439DB">
        <w:rPr>
          <w:b/>
        </w:rPr>
        <w:t xml:space="preserve"> </w:t>
      </w:r>
      <w:proofErr w:type="gramStart"/>
      <w:r w:rsidRPr="000439DB">
        <w:rPr>
          <w:b/>
        </w:rPr>
        <w:t>муниципального</w:t>
      </w:r>
      <w:proofErr w:type="gramEnd"/>
    </w:p>
    <w:p w:rsidR="00772D2A" w:rsidRPr="000439DB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:rsidR="00772D2A" w:rsidRPr="000439DB" w:rsidRDefault="00772D2A" w:rsidP="00772D2A">
      <w:pPr>
        <w:jc w:val="both"/>
        <w:rPr>
          <w:b/>
        </w:rPr>
      </w:pPr>
    </w:p>
    <w:p w:rsidR="00CF1DDF" w:rsidRPr="006B0034" w:rsidRDefault="00CF1DDF" w:rsidP="00CF1DDF">
      <w:pPr>
        <w:rPr>
          <w:sz w:val="22"/>
          <w:szCs w:val="22"/>
        </w:rPr>
      </w:pP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</w:t>
      </w:r>
      <w:r w:rsidR="007373B6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2017 года №0</w:t>
      </w:r>
      <w:r w:rsidR="007373B6">
        <w:rPr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Жигаловского муниципального образования,  </w:t>
      </w:r>
      <w:proofErr w:type="gramEnd"/>
    </w:p>
    <w:p w:rsidR="002C0B2D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DDF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2D2A" w:rsidRDefault="00F54841" w:rsidP="00772D2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772D2A">
        <w:rPr>
          <w:sz w:val="28"/>
          <w:szCs w:val="28"/>
        </w:rPr>
        <w:t xml:space="preserve"> программу «Комплексное развитие трансп</w:t>
      </w:r>
      <w:r>
        <w:rPr>
          <w:sz w:val="28"/>
          <w:szCs w:val="28"/>
        </w:rPr>
        <w:t>ортной инфраструктуры Жигаловс</w:t>
      </w:r>
      <w:r w:rsidR="00772D2A">
        <w:rPr>
          <w:sz w:val="28"/>
          <w:szCs w:val="28"/>
        </w:rPr>
        <w:t>кого муниципального образования на период 2017-202</w:t>
      </w:r>
      <w:r>
        <w:rPr>
          <w:sz w:val="28"/>
          <w:szCs w:val="28"/>
        </w:rPr>
        <w:t>6</w:t>
      </w:r>
      <w:r w:rsidR="00772D2A">
        <w:rPr>
          <w:sz w:val="28"/>
          <w:szCs w:val="28"/>
        </w:rPr>
        <w:t xml:space="preserve"> годы» утвержденную постановлен</w:t>
      </w:r>
      <w:r w:rsidR="006B2F82">
        <w:rPr>
          <w:sz w:val="28"/>
          <w:szCs w:val="28"/>
        </w:rPr>
        <w:t>ием администрации Жигаловского</w:t>
      </w:r>
      <w:r w:rsidR="00772D2A">
        <w:rPr>
          <w:sz w:val="28"/>
          <w:szCs w:val="28"/>
        </w:rPr>
        <w:t xml:space="preserve"> муниципального образования от 1</w:t>
      </w:r>
      <w:r w:rsidR="00E63AE6">
        <w:rPr>
          <w:sz w:val="28"/>
          <w:szCs w:val="28"/>
        </w:rPr>
        <w:t>1</w:t>
      </w:r>
      <w:r>
        <w:rPr>
          <w:sz w:val="28"/>
          <w:szCs w:val="28"/>
        </w:rPr>
        <w:t xml:space="preserve"> янва</w:t>
      </w:r>
      <w:r w:rsidR="00772D2A">
        <w:rPr>
          <w:sz w:val="28"/>
          <w:szCs w:val="28"/>
        </w:rPr>
        <w:t>ря 201</w:t>
      </w:r>
      <w:r>
        <w:rPr>
          <w:sz w:val="28"/>
          <w:szCs w:val="28"/>
        </w:rPr>
        <w:t>7 года №0</w:t>
      </w:r>
      <w:r w:rsidR="00E63AE6">
        <w:rPr>
          <w:sz w:val="28"/>
          <w:szCs w:val="28"/>
        </w:rPr>
        <w:t>3</w:t>
      </w:r>
      <w:r w:rsidR="00772D2A">
        <w:rPr>
          <w:sz w:val="28"/>
          <w:szCs w:val="28"/>
        </w:rPr>
        <w:t>, изложив её в новой редакции (прилагается).</w:t>
      </w:r>
    </w:p>
    <w:p w:rsidR="00772D2A" w:rsidRDefault="00772D2A" w:rsidP="00772D2A">
      <w:pPr>
        <w:numPr>
          <w:ilvl w:val="0"/>
          <w:numId w:val="2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="00F54841">
        <w:rPr>
          <w:sz w:val="28"/>
          <w:szCs w:val="28"/>
        </w:rPr>
        <w:t>вому отделу администрации Жигаловс</w:t>
      </w:r>
      <w:r>
        <w:rPr>
          <w:sz w:val="28"/>
          <w:szCs w:val="28"/>
        </w:rPr>
        <w:t>кого муниципаль</w:t>
      </w:r>
      <w:r w:rsidR="00F54841">
        <w:rPr>
          <w:sz w:val="28"/>
          <w:szCs w:val="28"/>
        </w:rPr>
        <w:t>ного образования (Федотовой О.В.</w:t>
      </w:r>
      <w:r>
        <w:rPr>
          <w:sz w:val="28"/>
          <w:szCs w:val="28"/>
        </w:rPr>
        <w:t>) внести соответствую</w:t>
      </w:r>
      <w:r w:rsidR="00F54841">
        <w:rPr>
          <w:sz w:val="28"/>
          <w:szCs w:val="28"/>
        </w:rPr>
        <w:t>щие изменения в бюджет Жигалов</w:t>
      </w:r>
      <w:r>
        <w:rPr>
          <w:sz w:val="28"/>
          <w:szCs w:val="28"/>
        </w:rPr>
        <w:t>ского муниципального образования.</w:t>
      </w:r>
    </w:p>
    <w:p w:rsidR="00772D2A" w:rsidRDefault="00772D2A" w:rsidP="00772D2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F54841">
        <w:rPr>
          <w:sz w:val="28"/>
          <w:szCs w:val="28"/>
        </w:rPr>
        <w:t>кованию в «Спецвыпуск Жигалово» Жигаловского</w:t>
      </w:r>
      <w:r>
        <w:rPr>
          <w:sz w:val="28"/>
          <w:szCs w:val="28"/>
        </w:rPr>
        <w:t xml:space="preserve"> муниципального образования и размещени</w:t>
      </w:r>
      <w:r w:rsidR="00F54841">
        <w:rPr>
          <w:sz w:val="28"/>
          <w:szCs w:val="28"/>
        </w:rPr>
        <w:t>ю на официальном сайте Жигалов</w:t>
      </w:r>
      <w:r>
        <w:rPr>
          <w:sz w:val="28"/>
          <w:szCs w:val="28"/>
        </w:rPr>
        <w:t xml:space="preserve">ского муниципального образования                        </w:t>
      </w:r>
      <w:r>
        <w:rPr>
          <w:sz w:val="28"/>
          <w:szCs w:val="28"/>
          <w:lang w:val="en-US"/>
        </w:rPr>
        <w:t>www</w:t>
      </w:r>
      <w:r w:rsidR="00F54841">
        <w:rPr>
          <w:sz w:val="28"/>
          <w:szCs w:val="28"/>
        </w:rPr>
        <w:t>.</w:t>
      </w:r>
      <w:proofErr w:type="spellStart"/>
      <w:r w:rsidR="00F54841">
        <w:rPr>
          <w:sz w:val="28"/>
          <w:szCs w:val="28"/>
          <w:lang w:val="en-US"/>
        </w:rPr>
        <w:t>jigadm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772D2A" w:rsidRDefault="00772D2A" w:rsidP="00772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0B2D" w:rsidRPr="00567026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1DDF" w:rsidRDefault="00CF1DDF" w:rsidP="00CF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1EBE">
        <w:rPr>
          <w:sz w:val="28"/>
          <w:szCs w:val="28"/>
        </w:rPr>
        <w:t>Жигаловского</w:t>
      </w:r>
      <w:r w:rsidRPr="008F4C00">
        <w:rPr>
          <w:sz w:val="28"/>
          <w:szCs w:val="28"/>
        </w:rPr>
        <w:t xml:space="preserve"> </w:t>
      </w:r>
    </w:p>
    <w:p w:rsidR="00CF1DDF" w:rsidRPr="00E61E5C" w:rsidRDefault="00CF1DDF" w:rsidP="00CF1DDF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муниципального 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 w:rsidR="00AA5791">
        <w:rPr>
          <w:sz w:val="28"/>
          <w:szCs w:val="28"/>
        </w:rPr>
        <w:t xml:space="preserve">                    </w:t>
      </w:r>
      <w:proofErr w:type="spellStart"/>
      <w:r w:rsidR="00AA5791">
        <w:rPr>
          <w:sz w:val="28"/>
          <w:szCs w:val="28"/>
        </w:rPr>
        <w:t>Э.Р.Кузнецова</w:t>
      </w:r>
      <w:proofErr w:type="spellEnd"/>
    </w:p>
    <w:p w:rsidR="00CF1DDF" w:rsidRDefault="00CF1DDF" w:rsidP="00CF1DDF">
      <w:r>
        <w:t xml:space="preserve"> 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DDF" w:rsidRPr="007C6F07" w:rsidRDefault="002F1EBE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CF1D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DDF" w:rsidRDefault="004D67BE" w:rsidP="00CF1DDF">
      <w:pPr>
        <w:widowControl w:val="0"/>
        <w:autoSpaceDE w:val="0"/>
        <w:autoSpaceDN w:val="0"/>
        <w:adjustRightInd w:val="0"/>
        <w:ind w:firstLine="3402"/>
        <w:jc w:val="right"/>
      </w:pPr>
      <w:r>
        <w:t>от  «0</w:t>
      </w:r>
      <w:r w:rsidR="0066570A" w:rsidRPr="0066570A">
        <w:t>1</w:t>
      </w:r>
      <w:r>
        <w:t>» феврал</w:t>
      </w:r>
      <w:r w:rsidR="006047E6" w:rsidRPr="0066570A">
        <w:t xml:space="preserve">я </w:t>
      </w:r>
      <w:r w:rsidR="00B23A13" w:rsidRPr="0066570A">
        <w:t>201</w:t>
      </w:r>
      <w:r w:rsidR="000F4E74" w:rsidRPr="0066570A">
        <w:t>7</w:t>
      </w:r>
      <w:r w:rsidR="00B23A13" w:rsidRPr="0066570A">
        <w:t>г.  №</w:t>
      </w:r>
      <w:r w:rsidR="000F4E74" w:rsidRPr="0066570A">
        <w:t>0</w:t>
      </w:r>
      <w:r w:rsidR="00D20B8D" w:rsidRPr="00E63AE6">
        <w:t>9</w:t>
      </w:r>
      <w:r w:rsidR="00B23A13" w:rsidRPr="0066570A">
        <w:t xml:space="preserve"> </w:t>
      </w:r>
      <w:r w:rsidR="00CF1DDF">
        <w:t xml:space="preserve">                </w:t>
      </w:r>
    </w:p>
    <w:p w:rsidR="00CF1DDF" w:rsidRDefault="00CF1DDF" w:rsidP="00CF1DDF">
      <w:pPr>
        <w:ind w:left="720" w:firstLine="3969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tabs>
          <w:tab w:val="left" w:pos="6420"/>
        </w:tabs>
        <w:ind w:left="720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ab/>
      </w: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 программа</w:t>
      </w:r>
    </w:p>
    <w:p w:rsidR="00CF1DDF" w:rsidRDefault="002F1EBE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 w:rsidR="00CF1DDF"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</w:t>
      </w: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«КОМПЛЕКСНОЕ РАЗВИТИЕ ТРАНСПОРТНОЙ ИНФРАСТРУКТУРЫ </w:t>
      </w:r>
      <w:r w:rsidR="002F1EBE"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 </w:t>
      </w:r>
      <w:r w:rsidR="00955EFE">
        <w:rPr>
          <w:b/>
          <w:bCs/>
          <w:caps/>
          <w:kern w:val="32"/>
          <w:sz w:val="40"/>
          <w:szCs w:val="40"/>
          <w:lang w:eastAsia="en-US"/>
        </w:rPr>
        <w:t>на период 2017-2026</w:t>
      </w:r>
      <w:r w:rsidRPr="00877B8D">
        <w:rPr>
          <w:b/>
          <w:bCs/>
          <w:caps/>
          <w:kern w:val="32"/>
          <w:sz w:val="40"/>
          <w:szCs w:val="40"/>
          <w:lang w:eastAsia="en-US"/>
        </w:rPr>
        <w:t xml:space="preserve"> год</w:t>
      </w:r>
      <w:r>
        <w:rPr>
          <w:b/>
          <w:bCs/>
          <w:caps/>
          <w:kern w:val="32"/>
          <w:sz w:val="40"/>
          <w:szCs w:val="40"/>
          <w:lang w:eastAsia="en-US"/>
        </w:rPr>
        <w:t>а»</w:t>
      </w: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AA5791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Жигалово</w:t>
      </w:r>
      <w:r w:rsidR="00CF1DDF">
        <w:rPr>
          <w:sz w:val="28"/>
          <w:szCs w:val="28"/>
        </w:rPr>
        <w:t>, 201</w:t>
      </w:r>
      <w:r w:rsidR="00487F55">
        <w:rPr>
          <w:sz w:val="28"/>
          <w:szCs w:val="28"/>
        </w:rPr>
        <w:t>7</w:t>
      </w:r>
      <w:r w:rsidR="00CF1DDF">
        <w:rPr>
          <w:sz w:val="28"/>
          <w:szCs w:val="28"/>
        </w:rPr>
        <w:t xml:space="preserve"> год</w:t>
      </w:r>
    </w:p>
    <w:p w:rsidR="00CF1DDF" w:rsidRPr="00F80681" w:rsidRDefault="00CF1DDF" w:rsidP="00CF1DD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DDF" w:rsidRPr="00D20B8D" w:rsidRDefault="00CF1DDF" w:rsidP="00CF1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lastRenderedPageBreak/>
        <w:t>ПАСПОРТ</w:t>
      </w:r>
    </w:p>
    <w:p w:rsidR="00CF1DDF" w:rsidRPr="00D20B8D" w:rsidRDefault="00CF1DDF" w:rsidP="00CF1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t xml:space="preserve"> ПРОГРАММЫ</w:t>
      </w:r>
    </w:p>
    <w:p w:rsidR="00CF1DDF" w:rsidRPr="00BB515E" w:rsidRDefault="00CF1DDF" w:rsidP="00CF1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</w:t>
      </w:r>
      <w:r w:rsidR="002F1EBE">
        <w:rPr>
          <w:sz w:val="28"/>
          <w:szCs w:val="28"/>
        </w:rPr>
        <w:t>Жигаловского</w:t>
      </w:r>
      <w:r w:rsidRPr="00366432">
        <w:rPr>
          <w:sz w:val="28"/>
          <w:szCs w:val="28"/>
        </w:rPr>
        <w:t xml:space="preserve"> муниципального образования </w:t>
      </w:r>
      <w:r w:rsidR="00955EFE">
        <w:rPr>
          <w:sz w:val="28"/>
          <w:szCs w:val="28"/>
        </w:rPr>
        <w:t>на период 2017-2026</w:t>
      </w:r>
      <w:r w:rsidRPr="00877B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CF1DDF" w:rsidRPr="00BB515E" w:rsidRDefault="00CF1DDF" w:rsidP="00CF1DD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CF1DDF" w:rsidRPr="00F80681" w:rsidTr="002F1EBE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853595" w:rsidP="00955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DF" w:rsidRPr="00F80681">
              <w:rPr>
                <w:rFonts w:hint="eastAsia"/>
                <w:sz w:val="28"/>
                <w:szCs w:val="28"/>
              </w:rPr>
              <w:t>рограмма</w:t>
            </w:r>
            <w:r w:rsidR="00CF1DDF" w:rsidRPr="00F80681">
              <w:rPr>
                <w:sz w:val="28"/>
                <w:szCs w:val="28"/>
              </w:rPr>
              <w:t xml:space="preserve"> «</w:t>
            </w:r>
            <w:r w:rsidR="00CF1DDF" w:rsidRPr="00366432">
              <w:rPr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2F1EBE">
              <w:rPr>
                <w:sz w:val="28"/>
                <w:szCs w:val="28"/>
              </w:rPr>
              <w:t>Жигаловского</w:t>
            </w:r>
            <w:r w:rsidR="00CF1DDF" w:rsidRPr="00366432">
              <w:rPr>
                <w:sz w:val="28"/>
                <w:szCs w:val="28"/>
              </w:rPr>
              <w:t xml:space="preserve"> муниципального образования </w:t>
            </w:r>
            <w:r w:rsidR="00CF1DDF" w:rsidRPr="00877B8D">
              <w:rPr>
                <w:sz w:val="28"/>
                <w:szCs w:val="28"/>
              </w:rPr>
              <w:t>на период 2017-202</w:t>
            </w:r>
            <w:r w:rsidR="00955EFE">
              <w:rPr>
                <w:sz w:val="28"/>
                <w:szCs w:val="28"/>
              </w:rPr>
              <w:t>6</w:t>
            </w:r>
            <w:r w:rsidR="00CF1DDF" w:rsidRPr="00877B8D">
              <w:rPr>
                <w:sz w:val="28"/>
                <w:szCs w:val="28"/>
              </w:rPr>
              <w:t xml:space="preserve"> год</w:t>
            </w:r>
            <w:r w:rsidR="00CF1DDF">
              <w:rPr>
                <w:sz w:val="28"/>
                <w:szCs w:val="28"/>
              </w:rPr>
              <w:t>а</w:t>
            </w:r>
            <w:r w:rsidR="00CF1DDF" w:rsidRPr="00F80681">
              <w:rPr>
                <w:sz w:val="28"/>
                <w:szCs w:val="28"/>
              </w:rPr>
              <w:t>» (</w:t>
            </w:r>
            <w:r w:rsidR="00CF1DDF" w:rsidRPr="00F80681">
              <w:rPr>
                <w:rFonts w:hint="eastAsia"/>
                <w:sz w:val="28"/>
                <w:szCs w:val="28"/>
              </w:rPr>
              <w:t>далее</w:t>
            </w:r>
            <w:r w:rsidR="00CF1DDF" w:rsidRPr="00F80681">
              <w:rPr>
                <w:sz w:val="28"/>
                <w:szCs w:val="28"/>
              </w:rPr>
              <w:t xml:space="preserve"> – </w:t>
            </w:r>
            <w:r w:rsidR="00CF1DDF" w:rsidRPr="00F80681">
              <w:rPr>
                <w:rFonts w:hint="eastAsia"/>
                <w:sz w:val="28"/>
                <w:szCs w:val="28"/>
              </w:rPr>
              <w:t>муниципальная</w:t>
            </w:r>
            <w:r w:rsidR="00CF1DDF" w:rsidRPr="00F80681">
              <w:rPr>
                <w:sz w:val="28"/>
                <w:szCs w:val="28"/>
              </w:rPr>
              <w:t xml:space="preserve">  </w:t>
            </w:r>
            <w:r w:rsidR="00CF1DDF" w:rsidRPr="00F80681">
              <w:rPr>
                <w:rFonts w:hint="eastAsia"/>
                <w:sz w:val="28"/>
                <w:szCs w:val="28"/>
              </w:rPr>
              <w:t>программа</w:t>
            </w:r>
            <w:r w:rsidR="00CF1DDF" w:rsidRPr="00F80681">
              <w:rPr>
                <w:sz w:val="28"/>
                <w:szCs w:val="28"/>
              </w:rPr>
              <w:t>)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80681">
              <w:rPr>
                <w:sz w:val="28"/>
                <w:szCs w:val="28"/>
              </w:rPr>
              <w:t xml:space="preserve">Администрация </w:t>
            </w:r>
            <w:r w:rsidR="002F1EBE">
              <w:rPr>
                <w:sz w:val="28"/>
                <w:szCs w:val="28"/>
              </w:rPr>
              <w:t>Жигаловского</w:t>
            </w:r>
            <w:r w:rsidRPr="00F8068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D65AC1" w:rsidRDefault="00CF1DDF" w:rsidP="002F1EBE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F1DDF" w:rsidRPr="00D65AC1" w:rsidRDefault="00CF1DDF" w:rsidP="002F1EB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CF1DDF" w:rsidRPr="00BB515E" w:rsidTr="002F1EBE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731F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BB515E" w:rsidTr="002F1EBE">
        <w:trPr>
          <w:trHeight w:val="10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>, качеств</w:t>
            </w:r>
            <w:r>
              <w:rPr>
                <w:sz w:val="28"/>
                <w:szCs w:val="28"/>
              </w:rPr>
              <w:t>а</w:t>
            </w:r>
            <w:r w:rsidRPr="00DD3318">
              <w:rPr>
                <w:sz w:val="28"/>
                <w:szCs w:val="28"/>
              </w:rPr>
              <w:t xml:space="preserve"> и эффективност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доступност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 в перевозке пассажиров и грузов на территории</w:t>
            </w:r>
            <w:r w:rsidRPr="00CF6885">
              <w:rPr>
                <w:sz w:val="28"/>
                <w:szCs w:val="28"/>
              </w:rPr>
              <w:t xml:space="preserve">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Pr="00DD3318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го</w:t>
            </w:r>
            <w:r w:rsidRPr="00DD3318">
              <w:rPr>
                <w:sz w:val="28"/>
                <w:szCs w:val="28"/>
              </w:rPr>
              <w:t xml:space="preserve"> функционирования </w:t>
            </w:r>
            <w:r w:rsidRPr="00DD3318">
              <w:rPr>
                <w:sz w:val="28"/>
                <w:szCs w:val="28"/>
              </w:rPr>
              <w:lastRenderedPageBreak/>
              <w:t>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EA11F4" w:rsidRDefault="00CF1DDF" w:rsidP="00955EF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 w:rsidR="00955EFE"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6696C">
              <w:rPr>
                <w:sz w:val="28"/>
                <w:szCs w:val="28"/>
              </w:rPr>
              <w:t>Развитие транспортной инфраструктуры. Безопасность, качество и эффективность транспортного обслуживания населения, доступность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CF1DDF" w:rsidRPr="00BB515E" w:rsidTr="002F1EBE">
        <w:trPr>
          <w:trHeight w:val="14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BB515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BB5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нормативному</w:t>
            </w:r>
            <w:proofErr w:type="gramEnd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CF1DDF" w:rsidRPr="00FA01C7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CF1DDF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объем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финансирования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программы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составляет</w:t>
            </w:r>
            <w:r w:rsidRPr="006F3401">
              <w:rPr>
                <w:sz w:val="28"/>
                <w:szCs w:val="28"/>
              </w:rPr>
              <w:t xml:space="preserve"> </w:t>
            </w:r>
            <w:r w:rsidR="00605FB1">
              <w:rPr>
                <w:b/>
                <w:sz w:val="28"/>
                <w:szCs w:val="28"/>
              </w:rPr>
              <w:t xml:space="preserve"> 20307,7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.: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2017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605FB1">
              <w:rPr>
                <w:sz w:val="28"/>
                <w:szCs w:val="28"/>
              </w:rPr>
              <w:t xml:space="preserve"> – 3914</w:t>
            </w:r>
            <w:r w:rsidR="00AA5791">
              <w:rPr>
                <w:sz w:val="28"/>
                <w:szCs w:val="28"/>
              </w:rPr>
              <w:t>,</w:t>
            </w:r>
            <w:r w:rsidR="00605FB1">
              <w:rPr>
                <w:sz w:val="28"/>
                <w:szCs w:val="28"/>
              </w:rPr>
              <w:t>0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2018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605FB1">
              <w:rPr>
                <w:sz w:val="28"/>
                <w:szCs w:val="28"/>
              </w:rPr>
              <w:t xml:space="preserve"> – 5297</w:t>
            </w:r>
            <w:r w:rsidR="00AA5791">
              <w:rPr>
                <w:sz w:val="28"/>
                <w:szCs w:val="28"/>
              </w:rPr>
              <w:t>,</w:t>
            </w:r>
            <w:r w:rsidR="00605FB1">
              <w:rPr>
                <w:sz w:val="28"/>
                <w:szCs w:val="28"/>
              </w:rPr>
              <w:t>8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2019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605FB1">
              <w:rPr>
                <w:sz w:val="28"/>
                <w:szCs w:val="28"/>
              </w:rPr>
              <w:t xml:space="preserve"> – 4139</w:t>
            </w:r>
            <w:r w:rsidR="00D740DB">
              <w:rPr>
                <w:sz w:val="28"/>
                <w:szCs w:val="28"/>
              </w:rPr>
              <w:t>,</w:t>
            </w:r>
            <w:r w:rsidR="00605FB1">
              <w:rPr>
                <w:sz w:val="28"/>
                <w:szCs w:val="28"/>
              </w:rPr>
              <w:t>7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2020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605FB1">
              <w:rPr>
                <w:sz w:val="28"/>
                <w:szCs w:val="28"/>
              </w:rPr>
              <w:t xml:space="preserve"> – 3478</w:t>
            </w:r>
            <w:r w:rsidR="00AA5791">
              <w:rPr>
                <w:sz w:val="28"/>
                <w:szCs w:val="28"/>
              </w:rPr>
              <w:t>,</w:t>
            </w:r>
            <w:r w:rsidR="00605FB1"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Default="00CF1DDF" w:rsidP="00AA5791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605FB1">
              <w:rPr>
                <w:sz w:val="28"/>
                <w:szCs w:val="28"/>
              </w:rPr>
              <w:t xml:space="preserve"> – 3478</w:t>
            </w:r>
            <w:r w:rsidRPr="006F3401">
              <w:rPr>
                <w:sz w:val="28"/>
                <w:szCs w:val="28"/>
              </w:rPr>
              <w:t>,</w:t>
            </w:r>
            <w:r w:rsidR="00605FB1"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</w:t>
            </w:r>
            <w:r w:rsidR="007134F6">
              <w:rPr>
                <w:sz w:val="28"/>
                <w:szCs w:val="28"/>
              </w:rPr>
              <w:t>;</w:t>
            </w:r>
          </w:p>
          <w:p w:rsidR="007134F6" w:rsidRPr="007134F6" w:rsidRDefault="007134F6" w:rsidP="00D740DB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A84101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A84101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A84101">
            <w:pPr>
              <w:snapToGrid w:val="0"/>
              <w:rPr>
                <w:sz w:val="28"/>
                <w:szCs w:val="28"/>
                <w:lang w:eastAsia="ar-SA"/>
              </w:rPr>
            </w:pPr>
            <w:r w:rsidRPr="00A84101">
              <w:rPr>
                <w:sz w:val="28"/>
                <w:szCs w:val="28"/>
              </w:rPr>
              <w:t>В результате реализации Программы  к  2026 году предполагается:</w:t>
            </w:r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1. развитие транспортной инфраструктуры</w:t>
            </w:r>
            <w:proofErr w:type="gramStart"/>
            <w:r w:rsidRPr="00A84101">
              <w:rPr>
                <w:sz w:val="28"/>
                <w:szCs w:val="28"/>
              </w:rPr>
              <w:t xml:space="preserve"> :</w:t>
            </w:r>
            <w:proofErr w:type="gramEnd"/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2. развитие транспорта общего пользования: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 xml:space="preserve">3.  развитие сети дорог поселения  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4. Снижение негативного воздействия транспорта  на окружающую среду и здоровья населения.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5. Повышение безопасности дорожного движения.</w:t>
            </w:r>
          </w:p>
          <w:p w:rsidR="00A84101" w:rsidRPr="006F3401" w:rsidRDefault="00A84101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</w:tbl>
    <w:p w:rsidR="00CF1DDF" w:rsidRDefault="00CF1DDF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ОБРАЗОВАНИЯ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AA5791" w:rsidP="00CF1DDF">
      <w:pPr>
        <w:ind w:firstLine="709"/>
        <w:jc w:val="both"/>
        <w:rPr>
          <w:sz w:val="28"/>
          <w:szCs w:val="28"/>
        </w:rPr>
      </w:pPr>
      <w:r w:rsidRPr="00DA3CB6">
        <w:rPr>
          <w:sz w:val="28"/>
          <w:szCs w:val="28"/>
        </w:rPr>
        <w:t>Рабочий поселок</w:t>
      </w:r>
      <w:r w:rsidR="00CF1DDF" w:rsidRPr="00DA3CB6">
        <w:rPr>
          <w:sz w:val="28"/>
          <w:szCs w:val="28"/>
        </w:rPr>
        <w:t xml:space="preserve"> </w:t>
      </w:r>
      <w:r w:rsidRPr="00DA3CB6">
        <w:rPr>
          <w:sz w:val="28"/>
          <w:szCs w:val="28"/>
        </w:rPr>
        <w:t>Жигалово</w:t>
      </w:r>
      <w:r w:rsidR="00CF1DDF" w:rsidRPr="00DA3CB6">
        <w:rPr>
          <w:sz w:val="28"/>
          <w:szCs w:val="28"/>
        </w:rPr>
        <w:t xml:space="preserve"> является административным центром </w:t>
      </w:r>
      <w:r w:rsidR="002F1EBE" w:rsidRPr="00DA3CB6">
        <w:rPr>
          <w:sz w:val="28"/>
          <w:szCs w:val="28"/>
        </w:rPr>
        <w:t>Жигаловского</w:t>
      </w:r>
      <w:r w:rsidR="00CF1DDF" w:rsidRPr="00DA3CB6">
        <w:rPr>
          <w:sz w:val="28"/>
          <w:szCs w:val="28"/>
        </w:rPr>
        <w:t xml:space="preserve"> муниципального района и имеет статус </w:t>
      </w:r>
      <w:r w:rsidR="00DB45F3" w:rsidRPr="00DA3CB6">
        <w:rPr>
          <w:sz w:val="28"/>
          <w:szCs w:val="28"/>
        </w:rPr>
        <w:t xml:space="preserve">поселок </w:t>
      </w:r>
      <w:r w:rsidR="00CF1DDF" w:rsidRPr="00DA3CB6">
        <w:rPr>
          <w:sz w:val="28"/>
          <w:szCs w:val="28"/>
        </w:rPr>
        <w:t xml:space="preserve">городского </w:t>
      </w:r>
      <w:r w:rsidR="00DB45F3" w:rsidRPr="00DA3CB6">
        <w:rPr>
          <w:sz w:val="28"/>
          <w:szCs w:val="28"/>
        </w:rPr>
        <w:t>типа</w:t>
      </w:r>
      <w:r w:rsidR="00CF1DDF" w:rsidRPr="00DA3CB6">
        <w:rPr>
          <w:sz w:val="28"/>
          <w:szCs w:val="28"/>
        </w:rPr>
        <w:t xml:space="preserve"> в составе района.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 Границы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 муниципального образования установлены </w:t>
      </w:r>
      <w:r w:rsidR="00E11496" w:rsidRPr="00E11496">
        <w:rPr>
          <w:sz w:val="28"/>
          <w:szCs w:val="28"/>
        </w:rPr>
        <w:t>Законом Иркутской области от 23 июля 2008г №59-оз "О градостроительной деятель</w:t>
      </w:r>
      <w:r w:rsidR="004D67BE">
        <w:rPr>
          <w:sz w:val="28"/>
          <w:szCs w:val="28"/>
        </w:rPr>
        <w:t>ности в Иркутской области"</w:t>
      </w:r>
      <w:r w:rsidRPr="00DA3CB6">
        <w:rPr>
          <w:rFonts w:eastAsia="Calibri"/>
          <w:sz w:val="28"/>
          <w:szCs w:val="28"/>
          <w:lang w:eastAsia="en-US"/>
        </w:rPr>
        <w:t>. В состав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> муниципального образования входят</w:t>
      </w:r>
      <w:r w:rsidR="00DB45F3" w:rsidRPr="00DA3CB6">
        <w:rPr>
          <w:rFonts w:eastAsia="Calibri"/>
          <w:sz w:val="28"/>
          <w:szCs w:val="28"/>
          <w:lang w:eastAsia="en-US"/>
        </w:rPr>
        <w:t xml:space="preserve"> земли населенного пункта рабочего поселка</w:t>
      </w:r>
      <w:r w:rsidRPr="00DA3CB6">
        <w:rPr>
          <w:rFonts w:eastAsia="Calibri"/>
          <w:sz w:val="28"/>
          <w:szCs w:val="28"/>
          <w:lang w:eastAsia="en-US"/>
        </w:rPr>
        <w:t xml:space="preserve">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>. 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севере граница идет </w:t>
      </w:r>
      <w:r w:rsidR="004D626F">
        <w:rPr>
          <w:rFonts w:eastAsia="Calibri"/>
          <w:sz w:val="28"/>
          <w:szCs w:val="28"/>
          <w:lang w:eastAsia="en-US"/>
        </w:rPr>
        <w:t>в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верх по границе левого берега р. Лена, до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затона, через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затон, по острову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дамбы, проходит по дамбе, далее вверх по границе левого берега р. Лена до линии электропередач, на востоке </w:t>
      </w:r>
    </w:p>
    <w:p w:rsidR="00981202" w:rsidRPr="00DA3CB6" w:rsidRDefault="00981202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востоке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вверх по границе левого берега р. Лена вдоль линии электропередач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Балахня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пристани Жигаловской нефтебазы, затем по восточной границе Жигаловской нефтебазы до АЗС, по левому берегу р. Лена, по западной границе земель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по южной стороне автодороги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Чикан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, восточной границе Жигаловского аэропорта, южной границе Жигаловского аэропорта, вдоль линии электропередач </w:t>
      </w:r>
      <w:r w:rsidR="002F7DBC" w:rsidRPr="00DA3CB6">
        <w:rPr>
          <w:rFonts w:eastAsia="Calibri"/>
          <w:sz w:val="28"/>
          <w:szCs w:val="28"/>
          <w:lang w:eastAsia="en-US"/>
        </w:rPr>
        <w:lastRenderedPageBreak/>
        <w:t xml:space="preserve">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Тутура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жилой застройки</w:t>
      </w:r>
      <w:proofErr w:type="gramEnd"/>
      <w:r w:rsidR="002F7DBC" w:rsidRPr="00DA3CB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2F7DBC" w:rsidRPr="00DA3CB6">
        <w:rPr>
          <w:rFonts w:eastAsia="Calibri"/>
          <w:sz w:val="28"/>
          <w:szCs w:val="28"/>
          <w:lang w:eastAsia="en-US"/>
        </w:rPr>
        <w:t xml:space="preserve">по восточной, южной границам жилой застройки до песчаного карьера, по левой стороне автодороги, восточной границе жилой застройки, восточной границе Жигаловской средней школы N 2,  </w:t>
      </w:r>
      <w:proofErr w:type="gramEnd"/>
    </w:p>
    <w:p w:rsidR="002F7DBC" w:rsidRPr="00DA3CB6" w:rsidRDefault="002F7DBC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юге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западной стороне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на западе по западной границе Жигаловской электроподстанции, границе жилой застройки,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ручья Федоровский, вдоль линии электропередач до пересечения ручья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Минеевский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Ключ, по границе пашни до левого берега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р. Лена.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административном отношении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рабочий поселок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 xml:space="preserve"> подчинен областному центру - г. Иркутску, он поддерживает </w:t>
      </w:r>
      <w:r w:rsidR="002F7DBC" w:rsidRPr="00DA3CB6">
        <w:rPr>
          <w:rFonts w:eastAsia="Calibri"/>
          <w:sz w:val="28"/>
          <w:szCs w:val="28"/>
          <w:lang w:eastAsia="en-US"/>
        </w:rPr>
        <w:t>культурно-бытовые связи с областным центром</w:t>
      </w:r>
      <w:r w:rsidRPr="00DA3CB6">
        <w:rPr>
          <w:rFonts w:eastAsia="Calibri"/>
          <w:sz w:val="28"/>
          <w:szCs w:val="28"/>
          <w:lang w:eastAsia="en-US"/>
        </w:rPr>
        <w:t>, однако их развитие осложняется большим</w:t>
      </w:r>
      <w:r w:rsidR="002F7DBC" w:rsidRPr="00DA3CB6">
        <w:rPr>
          <w:rFonts w:eastAsia="Calibri"/>
          <w:sz w:val="28"/>
          <w:szCs w:val="28"/>
          <w:lang w:eastAsia="en-US"/>
        </w:rPr>
        <w:t>и расстояниями (до Иркутска – 400 км.</w:t>
      </w:r>
      <w:r w:rsidRPr="00DA3CB6">
        <w:rPr>
          <w:rFonts w:eastAsia="Calibri"/>
          <w:sz w:val="28"/>
          <w:szCs w:val="28"/>
          <w:lang w:eastAsia="en-US"/>
        </w:rPr>
        <w:t xml:space="preserve">). </w:t>
      </w:r>
    </w:p>
    <w:p w:rsidR="00CF1DDF" w:rsidRPr="00DA3CB6" w:rsidRDefault="00E11496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496">
        <w:rPr>
          <w:rFonts w:eastAsia="Calibri"/>
          <w:sz w:val="28"/>
          <w:szCs w:val="28"/>
          <w:lang w:eastAsia="en-US"/>
        </w:rPr>
        <w:t>Общая п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лощадь </w:t>
      </w:r>
      <w:r w:rsidRPr="00E11496">
        <w:rPr>
          <w:rFonts w:eastAsia="Calibri"/>
          <w:sz w:val="28"/>
          <w:szCs w:val="28"/>
          <w:lang w:eastAsia="en-US"/>
        </w:rPr>
        <w:t>Жигаловского муниципального образования в границах населенного пункта р.п. Жигалово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по состоянию на 01.01.2016 </w:t>
      </w:r>
      <w:r w:rsidR="005A2376" w:rsidRPr="00E11496">
        <w:rPr>
          <w:rFonts w:eastAsia="Calibri"/>
          <w:sz w:val="28"/>
          <w:szCs w:val="28"/>
          <w:lang w:eastAsia="en-US"/>
        </w:rPr>
        <w:t>г. составила</w:t>
      </w:r>
      <w:r w:rsidR="006A0C87" w:rsidRPr="00E11496">
        <w:rPr>
          <w:rFonts w:eastAsia="Calibri"/>
          <w:sz w:val="28"/>
          <w:szCs w:val="28"/>
          <w:lang w:eastAsia="en-US"/>
        </w:rPr>
        <w:t xml:space="preserve"> </w:t>
      </w:r>
      <w:r w:rsidR="006A0C87" w:rsidRPr="00E11496">
        <w:rPr>
          <w:rFonts w:eastAsia="Calibri"/>
          <w:bCs/>
          <w:sz w:val="28"/>
          <w:szCs w:val="28"/>
          <w:lang w:eastAsia="en-US"/>
        </w:rPr>
        <w:t>156</w:t>
      </w:r>
      <w:r w:rsidR="005A2376" w:rsidRPr="00E11496">
        <w:rPr>
          <w:rFonts w:eastAsia="Calibri"/>
          <w:bCs/>
          <w:sz w:val="28"/>
          <w:szCs w:val="28"/>
          <w:lang w:eastAsia="en-US"/>
        </w:rPr>
        <w:t>2</w:t>
      </w:r>
      <w:r w:rsidR="00CF1DDF" w:rsidRPr="00E11496">
        <w:rPr>
          <w:rFonts w:eastAsia="Calibri"/>
          <w:bCs/>
          <w:sz w:val="28"/>
          <w:szCs w:val="28"/>
          <w:lang w:eastAsia="en-US"/>
        </w:rPr>
        <w:t xml:space="preserve"> 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га. Численность </w:t>
      </w:r>
      <w:r w:rsidR="007F5CD3" w:rsidRPr="00E11496">
        <w:rPr>
          <w:rFonts w:eastAsia="Calibri"/>
          <w:sz w:val="28"/>
          <w:szCs w:val="28"/>
          <w:lang w:eastAsia="en-US"/>
        </w:rPr>
        <w:t>населения н</w:t>
      </w:r>
      <w:r w:rsidRPr="00E11496">
        <w:rPr>
          <w:rFonts w:eastAsia="Calibri"/>
          <w:sz w:val="28"/>
          <w:szCs w:val="28"/>
          <w:lang w:eastAsia="en-US"/>
        </w:rPr>
        <w:t>а 2016г. с</w:t>
      </w:r>
      <w:r w:rsidR="007F5CD3" w:rsidRPr="00E11496">
        <w:rPr>
          <w:rFonts w:eastAsia="Calibri"/>
          <w:sz w:val="28"/>
          <w:szCs w:val="28"/>
          <w:lang w:eastAsia="en-US"/>
        </w:rPr>
        <w:t>оставляет 500</w:t>
      </w:r>
      <w:r w:rsidR="006A0C87" w:rsidRPr="00E11496">
        <w:rPr>
          <w:rFonts w:eastAsia="Calibri"/>
          <w:sz w:val="28"/>
          <w:szCs w:val="28"/>
          <w:lang w:eastAsia="en-US"/>
        </w:rPr>
        <w:t>1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тыс. человек.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Анализ современного использования территории МО позволяет сделать вывод о его недостаточной эффективности. На долю селитебной зоны приходится 445,6га, или 28,5% территории. Площадь селитебной территории в расчете на одного жителя составляет 833,8м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. Значительная часть территории застройки – 78,1% селитебной территории, или 57,7% территории застройки, приходится на малоэтажную застройку, характеризующуюся низкой плотностью. 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Площадь участков предприятий и учреждений обслуживания в расчете на одного жителя составляет 36,3м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выше, чем во многих городах Иркутской области. В Жигалово значительные территории в селитебной зоне занимают улицы и дороги. На них приходится 13,2% всей селитебной территории города. Площадь улиц и дорог в расчете на одного жителя составляет 109,7м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/чел, что также выше аналогичных показателей по городам области.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Зеленые насаждения общего пользования занимают площадь 3,6га. Площадь озелененных территорий в расчете на одного жителя города составляет 6,7м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ниже нормативного уровня (8м2/чел). Уровень обеспеченности населения территорией спортивных сооружений также низок, он составляет лишь 42,9% нормативного.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Производственные территории занимают площадь в 147,6га, или 9,4% земель МО. Внешний транспорт занимают 58,6га, главным образом это автомагистрали. Промышленные территории охватывают 66,8га, коммунально-складские – 24,2га.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Ландшафтно-рекреационные территории занимают значительную часть поселковых земель (832,5га), в их составе преобладают леса (75,2га). Однако подавляющая часть рекреационных территорий приходится на болота, пустыри и прочее.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целом современное использование территории Жигаловского МО не отличается рациональным характером. Существующая застройка характеризуется низкой этажностью, наличием внутри нее значительных пустующих и заброшенных территорий. Ряд промышленных и коммунально-складских </w:t>
      </w:r>
      <w:r w:rsidRPr="00DA3CB6">
        <w:rPr>
          <w:rFonts w:eastAsia="Calibri"/>
          <w:sz w:val="28"/>
          <w:szCs w:val="28"/>
          <w:lang w:eastAsia="en-US"/>
        </w:rPr>
        <w:lastRenderedPageBreak/>
        <w:t>объектов располагается в окружении жилой застройки. Производственные территории располагаются в непосредственной близости от жилых кварталов, без необходимых санитарных разрывов.</w:t>
      </w:r>
    </w:p>
    <w:p w:rsidR="002C607C" w:rsidRPr="00DA3CB6" w:rsidRDefault="002C607C" w:rsidP="002C60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Автомобильный транспорт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настоящее время внешние связи п. Жигалово поддерживаются транспортной сетью автомобильных дорог общего пользования регионального и местного значения.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западной части Жигаловского МО проходит автодорога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Жигалово». Данная автодорога обеспечивает населенные пункты связью в западном направлении с автомобильной дорогой федерального значения М-53 «Байкал» с примыканием в п.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>. Выход на автодорогу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 осуществляется с западной стороны п. Жигалово.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южной части Жигаловского МО проходит автодорога регионального значения «Иркутск – Усть-Ордынский – Жигалово». Данная автодорога обеспечивает населенные пункты связью в южном направлении с автомобильной дорогой федерального значения М-53 «Байкал» с примыканием в г. Иркутске.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восточной части Жигаловского МО проходит автодорога регионального значения «Жигалово – Казачинское». Данная автодорога обеспечивает населенные пункты связью в северо-восточном направлении с автомобильной дорогой федерального значения А-331 «Вилюй» с примыканием в п. Магистральный и далее до г. Усть-Кут.</w:t>
      </w:r>
    </w:p>
    <w:p w:rsidR="00CF1DDF" w:rsidRPr="00DA3CB6" w:rsidRDefault="00CF1DDF" w:rsidP="00CF1DD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Воздушный транспорт</w:t>
      </w:r>
    </w:p>
    <w:p w:rsidR="00392F14" w:rsidRPr="00DA3CB6" w:rsidRDefault="00392F14" w:rsidP="00E75ED5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        В восточной части п. Жигалово расположено аэродромное поле с грунтовой ВПП для приема самолетов малой авиации. ВПП 620х60. Объектов инфраструктуры аэропорта нет. В настоящее время аэропорт используется только для вертолетов и легких самолетов (типа АН-2), прилетающих в район в пожароопасный период и для обслуживания работ, связанных с геологоразведкой и газификацией области, а также в случае чрезвычайных ситуаций.</w:t>
      </w:r>
    </w:p>
    <w:p w:rsidR="00392F14" w:rsidRPr="00DA3CB6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540"/>
        <w:jc w:val="both"/>
        <w:rPr>
          <w:b/>
        </w:rPr>
      </w:pPr>
    </w:p>
    <w:p w:rsidR="00CF1DDF" w:rsidRPr="00DA3CB6" w:rsidRDefault="00CF1DDF" w:rsidP="00CF1DDF">
      <w:pPr>
        <w:ind w:firstLine="540"/>
        <w:jc w:val="both"/>
        <w:rPr>
          <w:b/>
          <w:sz w:val="28"/>
          <w:szCs w:val="28"/>
        </w:rPr>
      </w:pPr>
      <w:r w:rsidRPr="00DA3CB6">
        <w:rPr>
          <w:b/>
          <w:sz w:val="28"/>
          <w:szCs w:val="28"/>
        </w:rPr>
        <w:t>Краткая характеристика улично-дорожной сети</w:t>
      </w:r>
    </w:p>
    <w:p w:rsidR="005A2376" w:rsidRPr="00DA3CB6" w:rsidRDefault="005A2376" w:rsidP="005A2376">
      <w:pPr>
        <w:ind w:right="-1" w:firstLine="284"/>
        <w:jc w:val="both"/>
      </w:pPr>
    </w:p>
    <w:tbl>
      <w:tblPr>
        <w:tblW w:w="4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6"/>
        <w:gridCol w:w="1896"/>
      </w:tblGrid>
      <w:tr w:rsidR="005A2376" w:rsidRPr="00DA3CB6" w:rsidTr="001D1FDB">
        <w:trPr>
          <w:trHeight w:val="131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115,645км</w:t>
            </w:r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Общая протяженность магистральных улиц и дорог в том числе: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,1 км"/>
              </w:smartTagPr>
              <w:r w:rsidRPr="00DA3CB6">
                <w:rPr>
                  <w:sz w:val="28"/>
                  <w:szCs w:val="28"/>
                </w:rPr>
                <w:t>61,1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поселковых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,0 км"/>
              </w:smartTagPr>
              <w:r w:rsidRPr="00DA3CB6">
                <w:rPr>
                  <w:sz w:val="28"/>
                  <w:szCs w:val="28"/>
                </w:rPr>
                <w:t>25,0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главных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,4 км"/>
              </w:smartTagPr>
              <w:r w:rsidRPr="00DA3CB6">
                <w:rPr>
                  <w:sz w:val="28"/>
                  <w:szCs w:val="28"/>
                </w:rPr>
                <w:t>19,4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основных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,7 км"/>
              </w:smartTagPr>
              <w:r w:rsidRPr="00DA3CB6">
                <w:rPr>
                  <w:sz w:val="28"/>
                  <w:szCs w:val="28"/>
                </w:rPr>
                <w:t>35,7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Плотность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11,25 км/км</w:t>
            </w:r>
            <w:proofErr w:type="gramStart"/>
            <w:r w:rsidRPr="00DA3CB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Плотность магистральных улиц и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6,79 км/км</w:t>
            </w:r>
            <w:proofErr w:type="gramStart"/>
            <w:r w:rsidRPr="00DA3CB6">
              <w:rPr>
                <w:sz w:val="28"/>
                <w:szCs w:val="28"/>
              </w:rPr>
              <w:t>2</w:t>
            </w:r>
            <w:proofErr w:type="gramEnd"/>
          </w:p>
        </w:tc>
      </w:tr>
      <w:tr w:rsidR="005A2376" w:rsidRPr="005A237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1002" w:type="pct"/>
            <w:shd w:val="clear" w:color="auto" w:fill="auto"/>
          </w:tcPr>
          <w:p w:rsidR="005A2376" w:rsidRPr="005A237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5,998 км</w:t>
            </w:r>
            <w:proofErr w:type="gramStart"/>
            <w:r w:rsidRPr="00DA3CB6"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5A2376" w:rsidRPr="006B45F1" w:rsidRDefault="005A2376" w:rsidP="00CF1DDF">
      <w:pPr>
        <w:ind w:firstLine="540"/>
        <w:jc w:val="both"/>
        <w:rPr>
          <w:b/>
        </w:rPr>
      </w:pPr>
    </w:p>
    <w:p w:rsidR="00392F14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t>Поселок Жигалово сформирован, в основном, застройкой усадебного типа с нечетко выраженной прямоугольной структурой улично-дорожной сети подчиненной историческим природным фактор</w:t>
      </w:r>
      <w:r w:rsidR="00E75ED5">
        <w:rPr>
          <w:sz w:val="28"/>
          <w:szCs w:val="28"/>
        </w:rPr>
        <w:t>а</w:t>
      </w:r>
      <w:r w:rsidRPr="00392F14">
        <w:rPr>
          <w:sz w:val="28"/>
          <w:szCs w:val="28"/>
        </w:rPr>
        <w:t>м.</w:t>
      </w:r>
    </w:p>
    <w:p w:rsidR="00CF1DDF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lastRenderedPageBreak/>
        <w:t xml:space="preserve">Основными транспортными артериями в поселке являются главные улицы и основные улицы в жилой застройке. Главными улицами являются </w:t>
      </w:r>
      <w:proofErr w:type="gramStart"/>
      <w:r w:rsidRPr="00392F14">
        <w:rPr>
          <w:sz w:val="28"/>
          <w:szCs w:val="28"/>
        </w:rPr>
        <w:t>Советская</w:t>
      </w:r>
      <w:proofErr w:type="gramEnd"/>
      <w:r w:rsidRPr="00392F14">
        <w:rPr>
          <w:sz w:val="28"/>
          <w:szCs w:val="28"/>
        </w:rPr>
        <w:t>, Партизанская, Карла-Маркса, Неугодников</w:t>
      </w:r>
      <w:r w:rsidR="006449E8">
        <w:rPr>
          <w:sz w:val="28"/>
          <w:szCs w:val="28"/>
        </w:rPr>
        <w:t xml:space="preserve">ская, </w:t>
      </w:r>
      <w:proofErr w:type="spellStart"/>
      <w:r w:rsidR="006449E8">
        <w:rPr>
          <w:sz w:val="28"/>
          <w:szCs w:val="28"/>
        </w:rPr>
        <w:t>Чупановская</w:t>
      </w:r>
      <w:proofErr w:type="spellEnd"/>
      <w:r w:rsidRPr="00392F14">
        <w:rPr>
          <w:sz w:val="28"/>
          <w:szCs w:val="28"/>
        </w:rPr>
        <w:t>. Данные улицы проходят через весь поселок, связывая жилые зоны с общественными центрами, промпредприятиями и обеспечивают выход из города на внешние автодороги. Основными улицами в жилой застройке являются Депутатская, Ленска</w:t>
      </w:r>
      <w:r w:rsidR="00F2636A">
        <w:rPr>
          <w:sz w:val="28"/>
          <w:szCs w:val="28"/>
        </w:rPr>
        <w:t>я, Мира, Октябрьская, Советская, Каландаришвили.</w:t>
      </w:r>
      <w:r w:rsidRPr="00392F14">
        <w:rPr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392F14" w:rsidRPr="00392F14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Основные маршруты движения грузовых потоков в п. Жигалово на сегодняшний день проходят по поселковым </w:t>
      </w:r>
      <w:proofErr w:type="gramStart"/>
      <w:r w:rsidRPr="00392F14">
        <w:rPr>
          <w:rFonts w:eastAsia="Calibri"/>
          <w:sz w:val="28"/>
          <w:szCs w:val="28"/>
          <w:lang w:eastAsia="en-US"/>
        </w:rPr>
        <w:t>дорогам</w:t>
      </w:r>
      <w:proofErr w:type="gramEnd"/>
      <w:r w:rsidRPr="00392F14">
        <w:rPr>
          <w:rFonts w:eastAsia="Calibri"/>
          <w:sz w:val="28"/>
          <w:szCs w:val="28"/>
          <w:lang w:eastAsia="en-US"/>
        </w:rPr>
        <w:t xml:space="preserve"> а также по центральным улицам – Советская, Партизанская, Карла-Ма</w:t>
      </w:r>
      <w:r>
        <w:rPr>
          <w:rFonts w:eastAsia="Calibri"/>
          <w:sz w:val="28"/>
          <w:szCs w:val="28"/>
          <w:lang w:eastAsia="en-US"/>
        </w:rPr>
        <w:t xml:space="preserve">ркса, Неугодниковская, </w:t>
      </w:r>
      <w:proofErr w:type="spellStart"/>
      <w:r>
        <w:rPr>
          <w:rFonts w:eastAsia="Calibri"/>
          <w:sz w:val="28"/>
          <w:szCs w:val="28"/>
          <w:lang w:eastAsia="en-US"/>
        </w:rPr>
        <w:t>Чупановская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92F14" w:rsidRDefault="00392F14" w:rsidP="00CF1DDF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В результате анализа существующей улично-дорожной сети п. Жигалово выявлены следующие причины, усложняющие работу транспорта: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неудовлетворительное техническое состояние поселковых улиц и дорог;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движение грузового транспорта через селитебные территории;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дифференцирования улиц по назначению;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искусственного освещения;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тротуаров и пешеходных переходов, необходимых для упорядочения движения транспорта и пешеходов.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Хранение частного легкового автотранспорта осуществляется непосредственно на территориях усадебной застройки.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429">
        <w:rPr>
          <w:rFonts w:eastAsia="Calibri"/>
          <w:sz w:val="28"/>
          <w:szCs w:val="28"/>
          <w:lang w:eastAsia="en-US"/>
        </w:rPr>
        <w:t>Внешние и внутренние перевозки населения осуществляются автобусами МУАТП (муниципальное унитарное автотранспортное предпри</w:t>
      </w:r>
      <w:r w:rsidR="006449E8" w:rsidRPr="00F83429">
        <w:rPr>
          <w:rFonts w:eastAsia="Calibri"/>
          <w:sz w:val="28"/>
          <w:szCs w:val="28"/>
          <w:lang w:eastAsia="en-US"/>
        </w:rPr>
        <w:t>ятие). МУАТП имеет на балансе: 3 автобуса ПАЗ 3253, 1 автобус ПАЗ 3254, 2 автобуса КВЗ, 1 Газель ФИАТ 1.</w:t>
      </w:r>
      <w:r w:rsidRPr="00F83429">
        <w:rPr>
          <w:rFonts w:eastAsia="Calibri"/>
          <w:sz w:val="28"/>
          <w:szCs w:val="28"/>
          <w:lang w:eastAsia="en-US"/>
        </w:rPr>
        <w:t xml:space="preserve"> Коэффициент использования автопарка - 55%. Коэффициент использования вместимости на городских маршрутах - 65%, пригородных - 45 %. Среднесуточная работа автобуса - 8 часов. Средняя эксплуатационная скорость 35 км/ч. Количество перевезенных пассажиров за 201</w:t>
      </w:r>
      <w:r w:rsidR="006449E8" w:rsidRPr="00F83429">
        <w:rPr>
          <w:rFonts w:eastAsia="Calibri"/>
          <w:sz w:val="28"/>
          <w:szCs w:val="28"/>
          <w:lang w:eastAsia="en-US"/>
        </w:rPr>
        <w:t>5 год - 168</w:t>
      </w:r>
      <w:r w:rsidRPr="00F83429">
        <w:rPr>
          <w:rFonts w:eastAsia="Calibri"/>
          <w:sz w:val="28"/>
          <w:szCs w:val="28"/>
          <w:lang w:eastAsia="en-US"/>
        </w:rPr>
        <w:t xml:space="preserve"> тыс. Число работающих на предприятии – 2</w:t>
      </w:r>
      <w:r w:rsidR="006449E8" w:rsidRPr="00F83429">
        <w:rPr>
          <w:rFonts w:eastAsia="Calibri"/>
          <w:sz w:val="28"/>
          <w:szCs w:val="28"/>
          <w:lang w:eastAsia="en-US"/>
        </w:rPr>
        <w:t>2</w:t>
      </w:r>
      <w:r w:rsidRPr="00F83429">
        <w:rPr>
          <w:rFonts w:eastAsia="Calibri"/>
          <w:sz w:val="28"/>
          <w:szCs w:val="28"/>
          <w:lang w:eastAsia="en-US"/>
        </w:rPr>
        <w:t xml:space="preserve"> человек</w:t>
      </w:r>
      <w:r w:rsidR="00E75ED5">
        <w:rPr>
          <w:rFonts w:eastAsia="Calibri"/>
          <w:sz w:val="28"/>
          <w:szCs w:val="28"/>
          <w:lang w:eastAsia="en-US"/>
        </w:rPr>
        <w:t>а</w:t>
      </w:r>
      <w:r w:rsidRPr="00F83429">
        <w:rPr>
          <w:rFonts w:eastAsia="Calibri"/>
          <w:sz w:val="28"/>
          <w:szCs w:val="28"/>
          <w:lang w:eastAsia="en-US"/>
        </w:rPr>
        <w:t>.</w:t>
      </w:r>
      <w:r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МУАТП имеет следующие маршруты:</w:t>
      </w:r>
    </w:p>
    <w:p w:rsidR="003813D3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48D">
        <w:rPr>
          <w:rFonts w:eastAsia="Calibri"/>
          <w:sz w:val="28"/>
          <w:szCs w:val="28"/>
          <w:lang w:eastAsia="en-US"/>
        </w:rPr>
        <w:t xml:space="preserve">- </w:t>
      </w:r>
      <w:r w:rsidR="003813D3" w:rsidRPr="00EF148D">
        <w:rPr>
          <w:rFonts w:eastAsia="Calibri"/>
          <w:sz w:val="28"/>
          <w:szCs w:val="28"/>
          <w:lang w:eastAsia="en-US"/>
        </w:rPr>
        <w:t>1 маршрут</w:t>
      </w:r>
      <w:r w:rsidRPr="00EF148D">
        <w:rPr>
          <w:rFonts w:eastAsia="Calibri"/>
          <w:sz w:val="28"/>
          <w:szCs w:val="28"/>
          <w:lang w:eastAsia="en-US"/>
        </w:rPr>
        <w:t xml:space="preserve"> по поселку, протяженностью по 12км. Интервал движения по маршруту 1 час. </w:t>
      </w:r>
      <w:r w:rsidR="006449E8" w:rsidRPr="00EF148D">
        <w:rPr>
          <w:rFonts w:eastAsia="Calibri"/>
          <w:sz w:val="28"/>
          <w:szCs w:val="28"/>
          <w:lang w:eastAsia="en-US"/>
        </w:rPr>
        <w:t>Количество машин на маршруте – 2</w:t>
      </w:r>
      <w:r w:rsidRPr="00EF148D">
        <w:rPr>
          <w:rFonts w:eastAsia="Calibri"/>
          <w:sz w:val="28"/>
          <w:szCs w:val="28"/>
          <w:lang w:eastAsia="en-US"/>
        </w:rPr>
        <w:t>;</w:t>
      </w:r>
    </w:p>
    <w:p w:rsidR="00392F14" w:rsidRPr="00392F14" w:rsidRDefault="003813D3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F148D">
        <w:rPr>
          <w:rFonts w:eastAsia="Calibri"/>
          <w:sz w:val="28"/>
          <w:szCs w:val="28"/>
          <w:lang w:eastAsia="en-US"/>
        </w:rPr>
        <w:t>2 маршрут, протяженностью 16 км. Количество машин на маршруте – 1.</w:t>
      </w:r>
      <w:r w:rsidR="00392F14"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- 7 маршрутов за пределами поселка;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Чикан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40км, два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Заплескино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один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Тыпта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два 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Жигалово – Рудовка, протяженностью 15км, пять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Тимошино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три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один раз в неделю;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gramStart"/>
      <w:r w:rsidRPr="00392F14">
        <w:rPr>
          <w:rFonts w:eastAsia="Calibri"/>
          <w:sz w:val="28"/>
          <w:szCs w:val="28"/>
          <w:lang w:eastAsia="en-US"/>
        </w:rPr>
        <w:t>Дальняя</w:t>
      </w:r>
      <w:proofErr w:type="gramEnd"/>
      <w:r w:rsidRPr="00392F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Закора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40км, два раза в неделю.</w:t>
      </w:r>
    </w:p>
    <w:p w:rsidR="006449E8" w:rsidRPr="00392F14" w:rsidRDefault="006449E8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523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Жигалово – </w:t>
      </w:r>
      <w:proofErr w:type="spellStart"/>
      <w:r>
        <w:rPr>
          <w:rFonts w:eastAsia="Calibri"/>
          <w:sz w:val="28"/>
          <w:szCs w:val="28"/>
          <w:lang w:eastAsia="en-US"/>
        </w:rPr>
        <w:t>Головновка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протяженность </w:t>
      </w:r>
      <w:r w:rsidR="00D523DD">
        <w:rPr>
          <w:rFonts w:eastAsia="Calibri"/>
          <w:sz w:val="28"/>
          <w:szCs w:val="28"/>
          <w:lang w:eastAsia="en-US"/>
        </w:rPr>
        <w:t>12,5км</w:t>
      </w:r>
      <w:proofErr w:type="gramStart"/>
      <w:r w:rsidR="00D523DD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="00D523DD">
        <w:rPr>
          <w:rFonts w:eastAsia="Calibri"/>
          <w:sz w:val="28"/>
          <w:szCs w:val="28"/>
          <w:lang w:eastAsia="en-US"/>
        </w:rPr>
        <w:t>ежедневно.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lastRenderedPageBreak/>
        <w:t>За 201</w:t>
      </w:r>
      <w:r w:rsidR="006449E8">
        <w:rPr>
          <w:rFonts w:eastAsia="Calibri"/>
          <w:sz w:val="28"/>
          <w:szCs w:val="28"/>
          <w:lang w:eastAsia="en-US"/>
        </w:rPr>
        <w:t>5</w:t>
      </w:r>
      <w:r w:rsidRPr="00392F14">
        <w:rPr>
          <w:rFonts w:eastAsia="Calibri"/>
          <w:sz w:val="28"/>
          <w:szCs w:val="28"/>
          <w:lang w:eastAsia="en-US"/>
        </w:rPr>
        <w:t xml:space="preserve"> год не приобретено ни одного автобуса, списанных автобусов так же не имеется.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Внешние перевозки населения осуществляются автобусами коммерческих организаций, по маршруту «Иркутск – Жигалово».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Протяженность маршрута по территории Жигаловского МО составляет 12км. Плотность сети линий наземного пассажирского транспорта в пределах застроенных территорий составляет 1,98 км/км</w:t>
      </w:r>
      <w:proofErr w:type="gramStart"/>
      <w:r w:rsidRPr="00392F14">
        <w:rPr>
          <w:rFonts w:eastAsia="Calibri"/>
          <w:sz w:val="28"/>
          <w:szCs w:val="28"/>
          <w:lang w:eastAsia="en-US"/>
        </w:rPr>
        <w:t>2</w:t>
      </w:r>
      <w:proofErr w:type="gramEnd"/>
      <w:r w:rsidRPr="00392F14">
        <w:rPr>
          <w:rFonts w:eastAsia="Calibri"/>
          <w:sz w:val="28"/>
          <w:szCs w:val="28"/>
          <w:lang w:eastAsia="en-US"/>
        </w:rPr>
        <w:t>.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Существующие технические параметры значительной части магистральных улиц и дорог не удовлетворяют нормативным показателям, не имеют капитального покрытия проезжей части, тротуаров и освещения, на загруженных перекрестках улиц требуется установка светофорного регулирования.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ПЕРЕВОЗОВ ГРУЗА НА ТЕРРИТОРИИ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Основными транспортными артериями в городе являются автомобильные дороги местного значения. Основные маршруты движения грузовых потоков в городе на сегодняшний день проходят по дорогам города, в том числе по центральным улицам. Интенсивность грузового транспорта средняя.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Количество и протяженность городских, межрайонных автобусных маршрутов вполне удовлетворяют потребности населения в направлениях передвижения. В целях совершения рабочих поездок и поездок на учебу экономически активное население пользуется личным транспортом. Характер и цели передвижения населения </w:t>
      </w:r>
      <w:proofErr w:type="spellStart"/>
      <w:r w:rsidR="00E11496">
        <w:rPr>
          <w:rFonts w:eastAsia="Calibri"/>
          <w:sz w:val="28"/>
          <w:szCs w:val="28"/>
          <w:lang w:eastAsia="en-US"/>
        </w:rPr>
        <w:t>р.п</w:t>
      </w:r>
      <w:proofErr w:type="gramStart"/>
      <w:r w:rsidR="00E11496">
        <w:rPr>
          <w:rFonts w:eastAsia="Calibri"/>
          <w:sz w:val="28"/>
          <w:szCs w:val="28"/>
          <w:lang w:eastAsia="en-US"/>
        </w:rPr>
        <w:t>.Ж</w:t>
      </w:r>
      <w:proofErr w:type="gramEnd"/>
      <w:r w:rsidR="00E11496">
        <w:rPr>
          <w:rFonts w:eastAsia="Calibri"/>
          <w:sz w:val="28"/>
          <w:szCs w:val="28"/>
          <w:lang w:eastAsia="en-US"/>
        </w:rPr>
        <w:t>игалово</w:t>
      </w:r>
      <w:proofErr w:type="spellEnd"/>
      <w:r w:rsidRPr="00FF4B6A">
        <w:rPr>
          <w:rFonts w:eastAsia="Calibri"/>
          <w:sz w:val="28"/>
          <w:szCs w:val="28"/>
          <w:lang w:eastAsia="en-US"/>
        </w:rPr>
        <w:t xml:space="preserve"> не менялись последние несколько лет, таким образом, можно судить и о неизменности транспортного спроса в прогнозируемом периоде.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C77">
        <w:rPr>
          <w:rFonts w:eastAsia="Calibri"/>
          <w:sz w:val="28"/>
          <w:szCs w:val="28"/>
          <w:lang w:eastAsia="en-US"/>
        </w:rPr>
        <w:t>В рамках данной Программы</w:t>
      </w:r>
      <w:r w:rsidR="008E6C77" w:rsidRPr="008E6C77">
        <w:rPr>
          <w:rFonts w:eastAsia="Calibri"/>
          <w:sz w:val="28"/>
          <w:szCs w:val="28"/>
          <w:lang w:eastAsia="en-US"/>
        </w:rPr>
        <w:t xml:space="preserve"> б</w:t>
      </w:r>
      <w:r w:rsidRPr="008E6C77">
        <w:rPr>
          <w:rFonts w:eastAsia="Calibri"/>
          <w:sz w:val="28"/>
          <w:szCs w:val="28"/>
          <w:lang w:eastAsia="en-US"/>
        </w:rPr>
        <w:t>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9E6B50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6B50">
        <w:rPr>
          <w:color w:val="242424"/>
          <w:sz w:val="28"/>
          <w:szCs w:val="28"/>
        </w:rPr>
        <w:t>ПРИНЦИПИАЛЬНЫЕ ВАРИАНТЫ РАЗВИТИЯ И ИХ ОЦЕНКА ПО ЦЕЛЕВЫМ ПОКАЗАТЕЛЯМ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lastRenderedPageBreak/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>- выполнение комплекса работ по обустройству пешеходных переходов, освещения участков автомобильных дорог, установления искусственных неровностей, дорожных знаков, светофоров, нанесения дорожно</w:t>
      </w:r>
      <w:r w:rsidR="00ED3E7C">
        <w:rPr>
          <w:rFonts w:eastAsia="Calibri"/>
          <w:sz w:val="28"/>
          <w:szCs w:val="28"/>
          <w:lang w:eastAsia="en-US"/>
        </w:rPr>
        <w:t>й разметки и других мероприятий;</w:t>
      </w:r>
    </w:p>
    <w:p w:rsidR="00F2636A" w:rsidRDefault="00F2636A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E7C">
        <w:rPr>
          <w:rFonts w:eastAsia="Calibri"/>
          <w:sz w:val="28"/>
          <w:szCs w:val="28"/>
          <w:lang w:eastAsia="en-US"/>
        </w:rPr>
        <w:t xml:space="preserve">-разгрузка основных направлений </w:t>
      </w:r>
      <w:proofErr w:type="spellStart"/>
      <w:r w:rsidRPr="00ED3E7C">
        <w:rPr>
          <w:rFonts w:eastAsia="Calibri"/>
          <w:sz w:val="28"/>
          <w:szCs w:val="28"/>
          <w:lang w:eastAsia="en-US"/>
        </w:rPr>
        <w:t>улично</w:t>
      </w:r>
      <w:proofErr w:type="spellEnd"/>
      <w:r w:rsidRPr="00ED3E7C">
        <w:rPr>
          <w:rFonts w:eastAsia="Calibri"/>
          <w:sz w:val="28"/>
          <w:szCs w:val="28"/>
          <w:lang w:eastAsia="en-US"/>
        </w:rPr>
        <w:t xml:space="preserve"> дорожной сети внутри поселения от движения грузового транспорта</w:t>
      </w:r>
      <w:r w:rsidR="00ED3E7C" w:rsidRPr="00ED3E7C">
        <w:rPr>
          <w:rFonts w:eastAsia="Calibri"/>
          <w:sz w:val="28"/>
          <w:szCs w:val="28"/>
          <w:lang w:eastAsia="en-US"/>
        </w:rPr>
        <w:t>.</w:t>
      </w:r>
    </w:p>
    <w:p w:rsidR="00CF1DDF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410"/>
      </w:tblGrid>
      <w:tr w:rsidR="00CF1DDF" w:rsidRPr="006112DB" w:rsidTr="002F1EBE">
        <w:trPr>
          <w:trHeight w:val="1237"/>
        </w:trPr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 xml:space="preserve">№ </w:t>
            </w:r>
            <w:proofErr w:type="gramStart"/>
            <w:r w:rsidRPr="00267847">
              <w:rPr>
                <w:b/>
              </w:rPr>
              <w:t>п</w:t>
            </w:r>
            <w:proofErr w:type="gramEnd"/>
            <w:r w:rsidRPr="00267847">
              <w:rPr>
                <w:b/>
              </w:rPr>
              <w:t>/п.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Год реализации</w:t>
            </w:r>
          </w:p>
        </w:tc>
      </w:tr>
      <w:tr w:rsidR="00CF1DDF" w:rsidRPr="006112DB" w:rsidTr="002F1EBE">
        <w:trPr>
          <w:trHeight w:val="549"/>
        </w:trPr>
        <w:tc>
          <w:tcPr>
            <w:tcW w:w="10065" w:type="dxa"/>
            <w:gridSpan w:val="3"/>
            <w:vAlign w:val="center"/>
          </w:tcPr>
          <w:p w:rsidR="00CF1DDF" w:rsidRPr="00267847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115016" w:rsidTr="002F1EBE">
        <w:trPr>
          <w:trHeight w:val="418"/>
        </w:trPr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F1DDF" w:rsidRPr="004326C9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1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автомобильных дорог и сооружений</w:t>
            </w:r>
            <w:r>
              <w:t>, в том числе: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6946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Default="008E6C77" w:rsidP="002F1EBE">
            <w:pPr>
              <w:jc w:val="center"/>
            </w:pPr>
            <w:r>
              <w:t>1</w:t>
            </w:r>
            <w:r w:rsidR="00CF1DDF">
              <w:t>.2.</w:t>
            </w:r>
          </w:p>
        </w:tc>
        <w:tc>
          <w:tcPr>
            <w:tcW w:w="6946" w:type="dxa"/>
            <w:vAlign w:val="center"/>
          </w:tcPr>
          <w:p w:rsidR="00CF1DDF" w:rsidRDefault="00CF1DDF" w:rsidP="002F1EBE">
            <w:r>
              <w:t>-</w:t>
            </w:r>
            <w:r w:rsidRPr="00267847">
              <w:t xml:space="preserve"> </w:t>
            </w:r>
            <w:r>
              <w:t>р</w:t>
            </w:r>
            <w:r w:rsidRPr="00267847">
              <w:t>емонт автомобильных дорог и сооружений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2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дворов и дворовых проездов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3</w:t>
            </w:r>
            <w:r w:rsidR="00CF1DDF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1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7.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Обслуживание светильников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8.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Приобретение материалов для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9.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Устройство опор 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10.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Устройство линии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11.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Восстановление поврежденных линий </w:t>
            </w:r>
            <w:r w:rsidR="00FF4B6A" w:rsidRPr="00FF4B6A">
              <w:rPr>
                <w:color w:val="000000" w:themeColor="text1"/>
              </w:rPr>
              <w:t>уличного</w:t>
            </w:r>
            <w:r w:rsidRPr="00267847">
              <w:t xml:space="preserve">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12.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Размещение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13.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Замена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4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Технологическое присоединение к электрическим сетям</w:t>
            </w:r>
            <w:r w:rsidR="00C2288B">
              <w:t xml:space="preserve"> </w:t>
            </w:r>
            <w:r w:rsidR="00C2288B" w:rsidRPr="00981B0B">
              <w:rPr>
                <w:color w:val="000000" w:themeColor="text1"/>
              </w:rPr>
              <w:t>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0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5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Нанесение дорожной разметки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6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>
              <w:t>Обустройство и техническое переоснащение пешеходных переходов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>
              <w:t>17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2F1EBE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CF1DDF" w:rsidRPr="006112DB" w:rsidTr="002F1EBE">
        <w:tc>
          <w:tcPr>
            <w:tcW w:w="7655" w:type="dxa"/>
            <w:gridSpan w:val="2"/>
          </w:tcPr>
          <w:p w:rsidR="00CF1DDF" w:rsidRPr="006F4326" w:rsidRDefault="00CF1DDF" w:rsidP="002F1EBE">
            <w:pPr>
              <w:jc w:val="both"/>
              <w:rPr>
                <w:b/>
              </w:rPr>
            </w:pPr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18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19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 xml:space="preserve">Свидетельство об осуществлении перевозок по маршруту </w:t>
            </w:r>
            <w:r>
              <w:lastRenderedPageBreak/>
              <w:t>регулярных перевозок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  <w:r w:rsidRPr="003813D3">
              <w:t>Приобретение маршрутного автобуса</w:t>
            </w: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267847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ПРЕДЛАГАЕМОГО К РЕАЛИЗАЦИИ ВАРИАНТА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008"/>
        <w:gridCol w:w="856"/>
        <w:gridCol w:w="992"/>
        <w:gridCol w:w="992"/>
        <w:gridCol w:w="993"/>
        <w:gridCol w:w="992"/>
        <w:gridCol w:w="567"/>
      </w:tblGrid>
      <w:tr w:rsidR="00CF1DDF" w:rsidRPr="006112DB" w:rsidTr="00060402">
        <w:trPr>
          <w:trHeight w:val="776"/>
        </w:trPr>
        <w:tc>
          <w:tcPr>
            <w:tcW w:w="665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 xml:space="preserve">№ </w:t>
            </w:r>
            <w:proofErr w:type="gramStart"/>
            <w:r w:rsidRPr="00267847">
              <w:rPr>
                <w:b/>
              </w:rPr>
              <w:t>п</w:t>
            </w:r>
            <w:proofErr w:type="gramEnd"/>
            <w:r w:rsidRPr="00267847">
              <w:rPr>
                <w:b/>
              </w:rPr>
              <w:t>/п.</w:t>
            </w:r>
          </w:p>
        </w:tc>
        <w:tc>
          <w:tcPr>
            <w:tcW w:w="4008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392" w:type="dxa"/>
            <w:gridSpan w:val="6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Оценка объемов</w:t>
            </w:r>
          </w:p>
        </w:tc>
      </w:tr>
      <w:tr w:rsidR="00CF1DDF" w:rsidRPr="006112DB" w:rsidTr="00060402">
        <w:trPr>
          <w:trHeight w:val="776"/>
        </w:trPr>
        <w:tc>
          <w:tcPr>
            <w:tcW w:w="665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4008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CF1DDF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992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993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92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567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CF1DDF" w:rsidRPr="006112DB" w:rsidTr="00060402">
        <w:trPr>
          <w:trHeight w:val="335"/>
        </w:trPr>
        <w:tc>
          <w:tcPr>
            <w:tcW w:w="10065" w:type="dxa"/>
            <w:gridSpan w:val="8"/>
          </w:tcPr>
          <w:p w:rsidR="00CF1DDF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1</w:t>
            </w:r>
            <w:r w:rsidR="00CF1DDF" w:rsidRPr="00F83429"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Ремонт автомобильных дорог и сооружений, в том числе: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3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567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4008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295C6E" w:rsidRDefault="00295C6E" w:rsidP="002F1EBE">
            <w:pPr>
              <w:jc w:val="center"/>
            </w:pPr>
            <w:r w:rsidRPr="003813D3">
              <w:t>1</w:t>
            </w: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993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567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1</w:t>
            </w:r>
            <w:r w:rsidR="00CF1DDF" w:rsidRPr="00F83429">
              <w:t>.2.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- ремонт автомобильных дорог и сооружений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  <w:r w:rsidRPr="00F83429">
              <w:t>кв.м.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3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567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2</w:t>
            </w:r>
            <w:r w:rsidR="00CF1DDF" w:rsidRPr="00F83429"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Ремонт дворов и дворовых проездов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  <w:r w:rsidRPr="00F83429">
              <w:t>кв.м.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3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567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F1DDF" w:rsidRPr="00F83429">
              <w:rPr>
                <w:color w:val="000000" w:themeColor="text1"/>
              </w:rPr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pPr>
              <w:rPr>
                <w:color w:val="000000" w:themeColor="text1"/>
              </w:rPr>
            </w:pPr>
            <w:proofErr w:type="spellStart"/>
            <w:r w:rsidRPr="00F83429">
              <w:rPr>
                <w:color w:val="000000" w:themeColor="text1"/>
              </w:rPr>
              <w:t>Противопаводковые</w:t>
            </w:r>
            <w:proofErr w:type="spellEnd"/>
            <w:r w:rsidRPr="00F83429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кв.м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3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4008" w:type="dxa"/>
            <w:vAlign w:val="center"/>
          </w:tcPr>
          <w:p w:rsidR="00CF1DDF" w:rsidRPr="00295C6E" w:rsidRDefault="00CF1DDF" w:rsidP="002F1EBE">
            <w:pPr>
              <w:rPr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</w:tr>
      <w:tr w:rsidR="00CF1DDF" w:rsidRPr="006112DB" w:rsidTr="00060402">
        <w:trPr>
          <w:trHeight w:val="414"/>
        </w:trPr>
        <w:tc>
          <w:tcPr>
            <w:tcW w:w="10065" w:type="dxa"/>
            <w:gridSpan w:val="8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4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Обслуживание светильников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4D67BE" w:rsidRDefault="00361B54" w:rsidP="002F1EBE">
            <w:pPr>
              <w:jc w:val="center"/>
              <w:rPr>
                <w:highlight w:val="yellow"/>
              </w:rPr>
            </w:pPr>
            <w:r w:rsidRPr="00361B54">
              <w:t>30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30</w:t>
            </w:r>
            <w:r w:rsidR="00DA3CB6"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30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40</w:t>
            </w:r>
            <w:r w:rsidR="00DA3CB6"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40</w:t>
            </w:r>
            <w:r w:rsidR="00DA3CB6"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5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Приобретение материалов для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6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 xml:space="preserve">Устройство опор 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7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Устройство линии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proofErr w:type="gramStart"/>
            <w:r w:rsidRPr="00295C6E">
              <w:t>км</w:t>
            </w:r>
            <w:proofErr w:type="gramEnd"/>
            <w:r w:rsidRPr="00295C6E">
              <w:t>.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1D0A84">
            <w:pPr>
              <w:jc w:val="center"/>
            </w:pPr>
            <w:r w:rsidRPr="00361B54">
              <w:t>0,36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  <w:tc>
          <w:tcPr>
            <w:tcW w:w="993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  <w:tc>
          <w:tcPr>
            <w:tcW w:w="567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8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Восстановление поврежденных линий электроснабжения и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9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Размещение светильников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361B54" w:rsidRDefault="00981B0B" w:rsidP="00BB3513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8E6C77">
            <w:pPr>
              <w:jc w:val="center"/>
            </w:pPr>
            <w:r w:rsidRPr="00295C6E">
              <w:t>1</w:t>
            </w:r>
            <w:r w:rsidR="008E6C77">
              <w:t>0</w:t>
            </w:r>
            <w:r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Замена светильников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8E6C77">
            <w:pPr>
              <w:jc w:val="center"/>
            </w:pPr>
            <w:r w:rsidRPr="00295C6E">
              <w:t>1</w:t>
            </w:r>
            <w:r w:rsidR="008E6C77">
              <w:t>1</w:t>
            </w:r>
            <w:r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Технологическое присоединение к электрическим сетям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</w:tr>
      <w:tr w:rsidR="00CF1DDF" w:rsidRPr="006112DB" w:rsidTr="00060402">
        <w:trPr>
          <w:trHeight w:val="404"/>
        </w:trPr>
        <w:tc>
          <w:tcPr>
            <w:tcW w:w="10065" w:type="dxa"/>
            <w:gridSpan w:val="8"/>
          </w:tcPr>
          <w:p w:rsidR="00CF1DDF" w:rsidRPr="00C2288B" w:rsidRDefault="00CF1DDF" w:rsidP="002F1EBE">
            <w:pPr>
              <w:rPr>
                <w:b/>
              </w:rPr>
            </w:pPr>
            <w:r w:rsidRPr="00C2288B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Pr="00DA3CB6" w:rsidRDefault="00CF1DDF" w:rsidP="008E6C77">
            <w:pPr>
              <w:jc w:val="center"/>
            </w:pPr>
            <w:r w:rsidRPr="00DA3CB6">
              <w:t>1</w:t>
            </w:r>
            <w:r w:rsidR="008E6C77">
              <w:t>2</w:t>
            </w:r>
            <w:r w:rsidRPr="00DA3CB6"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Нанесение дорожной разметки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кв.м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</w:tr>
      <w:tr w:rsidR="00CF1DDF" w:rsidRPr="001D0A84" w:rsidTr="00060402">
        <w:trPr>
          <w:trHeight w:val="145"/>
        </w:trPr>
        <w:tc>
          <w:tcPr>
            <w:tcW w:w="665" w:type="dxa"/>
          </w:tcPr>
          <w:p w:rsidR="00CF1DDF" w:rsidRPr="00267847" w:rsidRDefault="00CF1DDF" w:rsidP="008E6C77">
            <w:pPr>
              <w:jc w:val="center"/>
            </w:pPr>
            <w:r w:rsidRPr="00267847">
              <w:t>1</w:t>
            </w:r>
            <w:r w:rsidR="008E6C77">
              <w:t>3</w:t>
            </w:r>
            <w:r w:rsidRPr="00267847"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шт.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Pr="00267847" w:rsidRDefault="00CF1DDF" w:rsidP="008E6C77">
            <w:pPr>
              <w:jc w:val="center"/>
            </w:pPr>
            <w:r>
              <w:t>1</w:t>
            </w:r>
            <w:r w:rsidR="008E6C77">
              <w:t>4</w:t>
            </w:r>
            <w:r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Приобретение дорожных знаков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шт.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  <w:tc>
          <w:tcPr>
            <w:tcW w:w="567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10</w:t>
            </w:r>
          </w:p>
        </w:tc>
      </w:tr>
      <w:tr w:rsidR="00CF1DDF" w:rsidRPr="006112DB" w:rsidTr="00060402">
        <w:trPr>
          <w:trHeight w:val="145"/>
        </w:trPr>
        <w:tc>
          <w:tcPr>
            <w:tcW w:w="10065" w:type="dxa"/>
            <w:gridSpan w:val="8"/>
          </w:tcPr>
          <w:p w:rsidR="00CF1DDF" w:rsidRDefault="00CF1DDF" w:rsidP="002F1EBE"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Default="00CF1DDF" w:rsidP="008E6C77">
            <w:pPr>
              <w:jc w:val="center"/>
            </w:pPr>
            <w:r>
              <w:t>1</w:t>
            </w:r>
            <w:r w:rsidR="008E6C77">
              <w:t>5</w:t>
            </w:r>
            <w:r>
              <w:t>.</w:t>
            </w:r>
          </w:p>
        </w:tc>
        <w:tc>
          <w:tcPr>
            <w:tcW w:w="4008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856" w:type="dxa"/>
            <w:vAlign w:val="center"/>
          </w:tcPr>
          <w:p w:rsidR="00CF1DDF" w:rsidRDefault="00CF1DDF" w:rsidP="002F1EBE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Default="00CF1DDF" w:rsidP="008E6C77">
            <w:pPr>
              <w:jc w:val="center"/>
            </w:pPr>
            <w:r>
              <w:lastRenderedPageBreak/>
              <w:t>1</w:t>
            </w:r>
            <w:r w:rsidR="008E6C77">
              <w:t>6</w:t>
            </w:r>
            <w:r>
              <w:t>.</w:t>
            </w:r>
          </w:p>
        </w:tc>
        <w:tc>
          <w:tcPr>
            <w:tcW w:w="4008" w:type="dxa"/>
          </w:tcPr>
          <w:p w:rsidR="00CF1DDF" w:rsidRDefault="00981B0B" w:rsidP="002F1EBE">
            <w:pPr>
              <w:jc w:val="both"/>
            </w:pPr>
            <w:r>
              <w:t>Субсидия на содержание маршрутов регулярных  перевозок</w:t>
            </w:r>
          </w:p>
        </w:tc>
        <w:tc>
          <w:tcPr>
            <w:tcW w:w="856" w:type="dxa"/>
            <w:vAlign w:val="center"/>
          </w:tcPr>
          <w:p w:rsidR="00CF1DDF" w:rsidRDefault="00CF1DDF" w:rsidP="002F1EBE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</w:tr>
      <w:tr w:rsidR="00D523DD" w:rsidRPr="00981B0B" w:rsidTr="00060402">
        <w:trPr>
          <w:trHeight w:val="145"/>
        </w:trPr>
        <w:tc>
          <w:tcPr>
            <w:tcW w:w="665" w:type="dxa"/>
          </w:tcPr>
          <w:p w:rsidR="00D523DD" w:rsidRDefault="008E6C77" w:rsidP="008E6C77">
            <w:pPr>
              <w:jc w:val="center"/>
            </w:pPr>
            <w:r>
              <w:t>17</w:t>
            </w:r>
            <w:r w:rsidR="00D523DD">
              <w:t>.</w:t>
            </w:r>
          </w:p>
        </w:tc>
        <w:tc>
          <w:tcPr>
            <w:tcW w:w="4008" w:type="dxa"/>
          </w:tcPr>
          <w:p w:rsidR="00D523DD" w:rsidRDefault="00D523DD" w:rsidP="002F1EBE">
            <w:pPr>
              <w:jc w:val="both"/>
            </w:pPr>
            <w:r>
              <w:t>Приобретение маршрутного автобуса</w:t>
            </w:r>
          </w:p>
        </w:tc>
        <w:tc>
          <w:tcPr>
            <w:tcW w:w="856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шт.</w:t>
            </w:r>
          </w:p>
        </w:tc>
        <w:tc>
          <w:tcPr>
            <w:tcW w:w="992" w:type="dxa"/>
            <w:vAlign w:val="center"/>
          </w:tcPr>
          <w:p w:rsidR="00D523DD" w:rsidRPr="00981B0B" w:rsidRDefault="00BF1177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23DD" w:rsidRPr="00981B0B" w:rsidRDefault="00BF1177" w:rsidP="002F1EBE">
            <w:pPr>
              <w:jc w:val="center"/>
            </w:pPr>
            <w:r w:rsidRPr="00981B0B">
              <w:t>1</w:t>
            </w:r>
          </w:p>
        </w:tc>
        <w:tc>
          <w:tcPr>
            <w:tcW w:w="993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  <w:tc>
          <w:tcPr>
            <w:tcW w:w="567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FD27BE" w:rsidRDefault="00FD27BE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FD27BE" w:rsidRDefault="00FD27BE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384D09" w:rsidRPr="00267847" w:rsidRDefault="00384D09" w:rsidP="00384D0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ПРЕДЛАГАЕМОГО К РЕАЛИЗАЦИИ ВАРИАНТА РАЗВИТИЯ ТРАНСПОРТНОЙ ИНФРАСТРУКТУРЫ</w:t>
      </w:r>
    </w:p>
    <w:p w:rsidR="00384D09" w:rsidRDefault="00384D09" w:rsidP="00384D09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134"/>
        <w:gridCol w:w="1134"/>
        <w:gridCol w:w="1134"/>
        <w:gridCol w:w="1134"/>
      </w:tblGrid>
      <w:tr w:rsidR="00384D09" w:rsidRPr="00267847" w:rsidTr="00772D2A">
        <w:trPr>
          <w:trHeight w:val="444"/>
        </w:trPr>
        <w:tc>
          <w:tcPr>
            <w:tcW w:w="709" w:type="dxa"/>
            <w:vMerge w:val="restart"/>
            <w:vAlign w:val="center"/>
          </w:tcPr>
          <w:p w:rsidR="00384D09" w:rsidRDefault="00384D09" w:rsidP="00772D2A">
            <w:pPr>
              <w:jc w:val="center"/>
              <w:rPr>
                <w:b/>
              </w:rPr>
            </w:pPr>
          </w:p>
          <w:p w:rsidR="00384D09" w:rsidRDefault="00384D09" w:rsidP="00772D2A">
            <w:pPr>
              <w:jc w:val="center"/>
              <w:rPr>
                <w:b/>
              </w:rPr>
            </w:pPr>
          </w:p>
          <w:p w:rsidR="00384D09" w:rsidRDefault="00384D09" w:rsidP="00772D2A">
            <w:pPr>
              <w:jc w:val="center"/>
              <w:rPr>
                <w:b/>
              </w:rPr>
            </w:pPr>
          </w:p>
          <w:p w:rsidR="00384D09" w:rsidRDefault="00384D09" w:rsidP="00772D2A">
            <w:pPr>
              <w:jc w:val="center"/>
              <w:rPr>
                <w:b/>
              </w:rPr>
            </w:pPr>
          </w:p>
          <w:p w:rsidR="00384D09" w:rsidRPr="00267847" w:rsidRDefault="00384D09" w:rsidP="00772D2A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670" w:type="dxa"/>
            <w:gridSpan w:val="5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 w:rsidRPr="009C256A">
              <w:rPr>
                <w:b/>
              </w:rPr>
              <w:t xml:space="preserve">     Оценка расходов (тыс. руб.), годы      </w:t>
            </w:r>
          </w:p>
        </w:tc>
      </w:tr>
      <w:tr w:rsidR="00384D09" w:rsidRPr="00267847" w:rsidTr="00772D2A">
        <w:trPr>
          <w:trHeight w:val="706"/>
        </w:trPr>
        <w:tc>
          <w:tcPr>
            <w:tcW w:w="709" w:type="dxa"/>
            <w:vMerge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34" w:type="dxa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34" w:type="dxa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34" w:type="dxa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134" w:type="dxa"/>
            <w:vAlign w:val="center"/>
          </w:tcPr>
          <w:p w:rsidR="00384D09" w:rsidRPr="00267847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384D09" w:rsidTr="00772D2A">
        <w:trPr>
          <w:trHeight w:val="479"/>
        </w:trPr>
        <w:tc>
          <w:tcPr>
            <w:tcW w:w="10490" w:type="dxa"/>
            <w:gridSpan w:val="7"/>
            <w:vAlign w:val="center"/>
          </w:tcPr>
          <w:p w:rsidR="00384D09" w:rsidRDefault="00384D09" w:rsidP="00772D2A">
            <w:pPr>
              <w:rPr>
                <w:b/>
              </w:rPr>
            </w:pPr>
            <w:r>
              <w:rPr>
                <w:b/>
              </w:rPr>
              <w:t>Развитие автомобильных дорог 910 0409 71000 70710 244</w:t>
            </w:r>
          </w:p>
        </w:tc>
      </w:tr>
      <w:tr w:rsidR="00384D09" w:rsidRPr="00981B0B" w:rsidTr="00772D2A">
        <w:tc>
          <w:tcPr>
            <w:tcW w:w="709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384D09" w:rsidRPr="00981B0B" w:rsidRDefault="00384D09" w:rsidP="00772D2A">
            <w:r w:rsidRPr="00981B0B">
              <w:t>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384D09" w:rsidRPr="00981B0B" w:rsidRDefault="00361B54" w:rsidP="00772D2A">
            <w:pPr>
              <w:jc w:val="center"/>
            </w:pPr>
            <w:r>
              <w:t>276</w:t>
            </w:r>
            <w:r w:rsidR="00384D09">
              <w:t>3,1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2719,7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3</w:t>
            </w:r>
            <w:r w:rsidRPr="00981B0B">
              <w:t>0</w:t>
            </w:r>
            <w:r>
              <w:t>61,6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200</w:t>
            </w: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200</w:t>
            </w:r>
            <w:r w:rsidRPr="00981B0B">
              <w:t>0,0</w:t>
            </w:r>
          </w:p>
        </w:tc>
      </w:tr>
      <w:tr w:rsidR="00384D09" w:rsidRPr="00981B0B" w:rsidTr="00772D2A">
        <w:tc>
          <w:tcPr>
            <w:tcW w:w="709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</w:t>
            </w:r>
            <w:r w:rsidRPr="00981B0B">
              <w:t>.1.</w:t>
            </w:r>
          </w:p>
        </w:tc>
        <w:tc>
          <w:tcPr>
            <w:tcW w:w="4111" w:type="dxa"/>
            <w:vAlign w:val="center"/>
          </w:tcPr>
          <w:p w:rsidR="00384D09" w:rsidRPr="00981B0B" w:rsidRDefault="00384D09" w:rsidP="00772D2A">
            <w:pPr>
              <w:rPr>
                <w:i/>
              </w:rPr>
            </w:pPr>
            <w:r w:rsidRPr="00981B0B">
              <w:rPr>
                <w:i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550,0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</w:tr>
      <w:tr w:rsidR="00384D09" w:rsidRPr="007804A8" w:rsidTr="00772D2A">
        <w:tc>
          <w:tcPr>
            <w:tcW w:w="709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</w:t>
            </w:r>
            <w:r w:rsidRPr="00981B0B">
              <w:t>.2.</w:t>
            </w:r>
          </w:p>
        </w:tc>
        <w:tc>
          <w:tcPr>
            <w:tcW w:w="4111" w:type="dxa"/>
            <w:vAlign w:val="center"/>
          </w:tcPr>
          <w:p w:rsidR="00384D09" w:rsidRPr="00981B0B" w:rsidRDefault="00384D09" w:rsidP="00772D2A">
            <w:pPr>
              <w:rPr>
                <w:i/>
              </w:rPr>
            </w:pPr>
            <w:r w:rsidRPr="00981B0B">
              <w:rPr>
                <w:i/>
              </w:rPr>
              <w:t>- 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2213,1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2719,7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3061,6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2000,0</w:t>
            </w:r>
          </w:p>
        </w:tc>
        <w:tc>
          <w:tcPr>
            <w:tcW w:w="1134" w:type="dxa"/>
            <w:vAlign w:val="center"/>
          </w:tcPr>
          <w:p w:rsidR="00384D09" w:rsidRPr="00F35AF2" w:rsidRDefault="00384D09" w:rsidP="00772D2A">
            <w:pPr>
              <w:jc w:val="center"/>
              <w:rPr>
                <w:i/>
              </w:rPr>
            </w:pPr>
            <w:r w:rsidRPr="00F35AF2">
              <w:rPr>
                <w:i/>
              </w:rPr>
              <w:t>2000,0</w:t>
            </w:r>
          </w:p>
        </w:tc>
      </w:tr>
      <w:tr w:rsidR="00384D09" w:rsidRPr="00981B0B" w:rsidTr="00772D2A">
        <w:tc>
          <w:tcPr>
            <w:tcW w:w="709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2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384D09" w:rsidRPr="00981B0B" w:rsidRDefault="00384D09" w:rsidP="00772D2A">
            <w:proofErr w:type="spellStart"/>
            <w:r w:rsidRPr="00981B0B">
              <w:t>Противопаводковые</w:t>
            </w:r>
            <w:proofErr w:type="spellEnd"/>
            <w:r w:rsidRPr="00981B0B"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20,0</w:t>
            </w:r>
          </w:p>
        </w:tc>
      </w:tr>
      <w:tr w:rsidR="00384D09" w:rsidRPr="007804A8" w:rsidTr="00772D2A">
        <w:tc>
          <w:tcPr>
            <w:tcW w:w="4820" w:type="dxa"/>
            <w:gridSpan w:val="2"/>
            <w:vAlign w:val="center"/>
          </w:tcPr>
          <w:p w:rsidR="00384D09" w:rsidRPr="007804A8" w:rsidRDefault="00384D09" w:rsidP="00772D2A">
            <w:pPr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84D09" w:rsidRPr="007804A8" w:rsidRDefault="00361B54" w:rsidP="00772D2A">
            <w:pPr>
              <w:jc w:val="center"/>
              <w:rPr>
                <w:b/>
              </w:rPr>
            </w:pPr>
            <w:r>
              <w:rPr>
                <w:b/>
              </w:rPr>
              <w:t>276</w:t>
            </w:r>
            <w:r w:rsidR="00384D09">
              <w:rPr>
                <w:b/>
              </w:rPr>
              <w:t>3,1</w:t>
            </w:r>
          </w:p>
        </w:tc>
        <w:tc>
          <w:tcPr>
            <w:tcW w:w="1134" w:type="dxa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2739,7</w:t>
            </w:r>
          </w:p>
        </w:tc>
        <w:tc>
          <w:tcPr>
            <w:tcW w:w="1134" w:type="dxa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3081,6</w:t>
            </w:r>
          </w:p>
        </w:tc>
        <w:tc>
          <w:tcPr>
            <w:tcW w:w="1134" w:type="dxa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2020,0</w:t>
            </w:r>
          </w:p>
        </w:tc>
        <w:tc>
          <w:tcPr>
            <w:tcW w:w="1134" w:type="dxa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2020,0</w:t>
            </w:r>
          </w:p>
        </w:tc>
      </w:tr>
      <w:tr w:rsidR="00384D09" w:rsidRPr="00BB3513" w:rsidTr="00772D2A">
        <w:trPr>
          <w:trHeight w:val="411"/>
        </w:trPr>
        <w:tc>
          <w:tcPr>
            <w:tcW w:w="10490" w:type="dxa"/>
            <w:gridSpan w:val="7"/>
            <w:vAlign w:val="center"/>
          </w:tcPr>
          <w:p w:rsidR="00384D09" w:rsidRPr="00BB3513" w:rsidRDefault="00384D09" w:rsidP="00772D2A">
            <w:pPr>
              <w:rPr>
                <w:b/>
              </w:rPr>
            </w:pPr>
            <w:r w:rsidRPr="00BB3513">
              <w:rPr>
                <w:b/>
              </w:rPr>
              <w:t>Организация освещения</w:t>
            </w:r>
            <w:r>
              <w:rPr>
                <w:b/>
              </w:rPr>
              <w:t xml:space="preserve"> 910 0503 71000 70720 244 (224,225,226,340)</w:t>
            </w:r>
          </w:p>
        </w:tc>
      </w:tr>
      <w:tr w:rsidR="00384D09" w:rsidRPr="00981B0B" w:rsidTr="00772D2A">
        <w:tc>
          <w:tcPr>
            <w:tcW w:w="709" w:type="dxa"/>
            <w:vAlign w:val="center"/>
          </w:tcPr>
          <w:p w:rsidR="00384D09" w:rsidRPr="00EB049F" w:rsidRDefault="00384D09" w:rsidP="00772D2A">
            <w:pPr>
              <w:jc w:val="center"/>
            </w:pPr>
            <w:r>
              <w:t>3</w:t>
            </w:r>
            <w:r w:rsidRPr="00EB049F">
              <w:t>.</w:t>
            </w:r>
          </w:p>
        </w:tc>
        <w:tc>
          <w:tcPr>
            <w:tcW w:w="4111" w:type="dxa"/>
          </w:tcPr>
          <w:p w:rsidR="00384D09" w:rsidRPr="00EB049F" w:rsidRDefault="00384D09" w:rsidP="00772D2A">
            <w:pPr>
              <w:jc w:val="both"/>
            </w:pPr>
            <w:r w:rsidRPr="00EB049F"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384D09" w:rsidRPr="00981B0B" w:rsidRDefault="00384D09" w:rsidP="00772D2A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384D09" w:rsidRPr="00981B0B" w:rsidRDefault="00384D09" w:rsidP="00772D2A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384D09" w:rsidRPr="00981B0B" w:rsidRDefault="00384D09" w:rsidP="00772D2A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384D09" w:rsidRPr="00981B0B" w:rsidRDefault="00384D09" w:rsidP="00772D2A">
            <w:pPr>
              <w:jc w:val="center"/>
            </w:pPr>
            <w:r>
              <w:t>12</w:t>
            </w:r>
            <w:r w:rsidRPr="00981B0B">
              <w:t>0</w:t>
            </w:r>
          </w:p>
        </w:tc>
      </w:tr>
      <w:tr w:rsidR="00384D09" w:rsidRPr="00981B0B" w:rsidTr="00772D2A">
        <w:tc>
          <w:tcPr>
            <w:tcW w:w="709" w:type="dxa"/>
            <w:vAlign w:val="center"/>
          </w:tcPr>
          <w:p w:rsidR="00384D09" w:rsidRPr="00EB049F" w:rsidRDefault="00384D09" w:rsidP="00772D2A">
            <w:pPr>
              <w:jc w:val="center"/>
            </w:pPr>
            <w:r>
              <w:t>4</w:t>
            </w:r>
            <w:r w:rsidRPr="00EB049F">
              <w:t>.</w:t>
            </w:r>
          </w:p>
        </w:tc>
        <w:tc>
          <w:tcPr>
            <w:tcW w:w="4111" w:type="dxa"/>
          </w:tcPr>
          <w:p w:rsidR="00384D09" w:rsidRPr="00EB049F" w:rsidRDefault="00384D09" w:rsidP="00772D2A">
            <w:pPr>
              <w:jc w:val="both"/>
            </w:pPr>
            <w:r w:rsidRPr="00EB049F">
              <w:t>Приобретение материалов для уличного освещения</w:t>
            </w:r>
            <w:r>
              <w:t xml:space="preserve"> (провод </w:t>
            </w:r>
            <w:proofErr w:type="gramStart"/>
            <w:r>
              <w:t>АВГ</w:t>
            </w:r>
            <w:proofErr w:type="gramEnd"/>
            <w:r>
              <w:t xml:space="preserve"> 6 мм 6450мх х10руб.=64500, дин рейка 5м х 500=2500, гвозди 5кг х 70руб.=350, изолента 15шт х 30руб.=450)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67,8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5</w:t>
            </w:r>
            <w:r w:rsidRPr="00981B0B">
              <w:t>0</w:t>
            </w:r>
          </w:p>
        </w:tc>
      </w:tr>
      <w:tr w:rsidR="00384D09" w:rsidRPr="00981B0B" w:rsidTr="00772D2A">
        <w:tc>
          <w:tcPr>
            <w:tcW w:w="709" w:type="dxa"/>
            <w:vAlign w:val="center"/>
          </w:tcPr>
          <w:p w:rsidR="00384D09" w:rsidRPr="00EB049F" w:rsidRDefault="00384D09" w:rsidP="00772D2A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384D09" w:rsidRPr="00EB049F" w:rsidRDefault="00384D09" w:rsidP="00772D2A">
            <w:pPr>
              <w:jc w:val="both"/>
              <w:rPr>
                <w:highlight w:val="yellow"/>
              </w:rPr>
            </w:pPr>
            <w:r w:rsidRPr="00F35AF2">
              <w:t>Аренда опор для размещения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216</w:t>
            </w:r>
          </w:p>
        </w:tc>
      </w:tr>
      <w:tr w:rsidR="00384D09" w:rsidRPr="00CD570D" w:rsidTr="00772D2A">
        <w:tc>
          <w:tcPr>
            <w:tcW w:w="709" w:type="dxa"/>
            <w:vAlign w:val="center"/>
          </w:tcPr>
          <w:p w:rsidR="00384D09" w:rsidRPr="00EB049F" w:rsidRDefault="00384D09" w:rsidP="00772D2A">
            <w:pPr>
              <w:jc w:val="center"/>
            </w:pPr>
            <w:r>
              <w:t>6</w:t>
            </w:r>
            <w:r w:rsidRPr="00EB049F">
              <w:t>.</w:t>
            </w:r>
          </w:p>
        </w:tc>
        <w:tc>
          <w:tcPr>
            <w:tcW w:w="4111" w:type="dxa"/>
          </w:tcPr>
          <w:p w:rsidR="00384D09" w:rsidRPr="00EB049F" w:rsidRDefault="00384D09" w:rsidP="00772D2A">
            <w:pPr>
              <w:jc w:val="both"/>
            </w:pPr>
            <w:r w:rsidRPr="00EB049F">
              <w:t xml:space="preserve">Устройство опор </w:t>
            </w:r>
            <w:r>
              <w:t>(10шт х 4000 + установка 10шт х 1400)</w:t>
            </w:r>
          </w:p>
        </w:tc>
        <w:tc>
          <w:tcPr>
            <w:tcW w:w="1134" w:type="dxa"/>
            <w:vAlign w:val="center"/>
          </w:tcPr>
          <w:p w:rsidR="00384D09" w:rsidRPr="00CD570D" w:rsidRDefault="00384D09" w:rsidP="00772D2A">
            <w:pPr>
              <w:jc w:val="center"/>
            </w:pPr>
            <w:r w:rsidRPr="00CD570D">
              <w:t>54</w:t>
            </w:r>
          </w:p>
        </w:tc>
        <w:tc>
          <w:tcPr>
            <w:tcW w:w="1134" w:type="dxa"/>
            <w:vAlign w:val="center"/>
          </w:tcPr>
          <w:p w:rsidR="00384D09" w:rsidRPr="00CD570D" w:rsidRDefault="00384D09" w:rsidP="00772D2A">
            <w:pPr>
              <w:jc w:val="center"/>
            </w:pPr>
            <w:r>
              <w:t>54</w:t>
            </w:r>
          </w:p>
        </w:tc>
        <w:tc>
          <w:tcPr>
            <w:tcW w:w="1134" w:type="dxa"/>
            <w:vAlign w:val="center"/>
          </w:tcPr>
          <w:p w:rsidR="00384D09" w:rsidRPr="00CD570D" w:rsidRDefault="00384D09" w:rsidP="00772D2A">
            <w:pPr>
              <w:jc w:val="center"/>
            </w:pPr>
            <w:r w:rsidRPr="00CD570D">
              <w:t>54</w:t>
            </w:r>
          </w:p>
        </w:tc>
        <w:tc>
          <w:tcPr>
            <w:tcW w:w="1134" w:type="dxa"/>
            <w:vAlign w:val="center"/>
          </w:tcPr>
          <w:p w:rsidR="00384D09" w:rsidRPr="00CD570D" w:rsidRDefault="00384D09" w:rsidP="00772D2A">
            <w:pPr>
              <w:jc w:val="center"/>
            </w:pPr>
            <w:r w:rsidRPr="00CD570D">
              <w:t>54</w:t>
            </w:r>
          </w:p>
        </w:tc>
        <w:tc>
          <w:tcPr>
            <w:tcW w:w="1134" w:type="dxa"/>
            <w:vAlign w:val="center"/>
          </w:tcPr>
          <w:p w:rsidR="00384D09" w:rsidRPr="00CD570D" w:rsidRDefault="00384D09" w:rsidP="00772D2A">
            <w:pPr>
              <w:jc w:val="center"/>
            </w:pPr>
            <w:r w:rsidRPr="00CD570D">
              <w:t>54</w:t>
            </w:r>
          </w:p>
        </w:tc>
      </w:tr>
      <w:tr w:rsidR="00384D09" w:rsidRPr="00E6381C" w:rsidTr="00772D2A">
        <w:tc>
          <w:tcPr>
            <w:tcW w:w="709" w:type="dxa"/>
            <w:vAlign w:val="center"/>
          </w:tcPr>
          <w:p w:rsidR="00384D09" w:rsidRPr="00EB049F" w:rsidRDefault="00384D09" w:rsidP="00772D2A">
            <w:pPr>
              <w:jc w:val="center"/>
            </w:pPr>
            <w:r>
              <w:t>7</w:t>
            </w:r>
            <w:r w:rsidRPr="00EB049F">
              <w:t>.</w:t>
            </w:r>
          </w:p>
        </w:tc>
        <w:tc>
          <w:tcPr>
            <w:tcW w:w="4111" w:type="dxa"/>
          </w:tcPr>
          <w:p w:rsidR="00384D09" w:rsidRPr="00EB049F" w:rsidRDefault="00384D09" w:rsidP="00772D2A">
            <w:pPr>
              <w:jc w:val="both"/>
            </w:pPr>
            <w:r w:rsidRPr="00EB049F">
              <w:t>Устройство линии освещения</w:t>
            </w:r>
            <w:r>
              <w:t xml:space="preserve"> на новых улицах</w:t>
            </w:r>
          </w:p>
        </w:tc>
        <w:tc>
          <w:tcPr>
            <w:tcW w:w="1134" w:type="dxa"/>
            <w:vAlign w:val="center"/>
          </w:tcPr>
          <w:p w:rsidR="00384D09" w:rsidRPr="001427B2" w:rsidRDefault="00384D09" w:rsidP="00772D2A">
            <w:pPr>
              <w:jc w:val="center"/>
            </w:pPr>
            <w:r w:rsidRPr="001427B2">
              <w:t>150</w:t>
            </w:r>
          </w:p>
        </w:tc>
        <w:tc>
          <w:tcPr>
            <w:tcW w:w="1134" w:type="dxa"/>
            <w:vAlign w:val="center"/>
          </w:tcPr>
          <w:p w:rsidR="00384D09" w:rsidRPr="001427B2" w:rsidRDefault="00384D09" w:rsidP="00772D2A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384D09" w:rsidRPr="001427B2" w:rsidRDefault="00384D09" w:rsidP="00772D2A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384D09" w:rsidRPr="001427B2" w:rsidRDefault="00384D09" w:rsidP="00772D2A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384D09" w:rsidRPr="001427B2" w:rsidRDefault="00384D09" w:rsidP="00772D2A">
            <w:pPr>
              <w:jc w:val="center"/>
            </w:pPr>
            <w:r>
              <w:t>100</w:t>
            </w:r>
          </w:p>
        </w:tc>
      </w:tr>
      <w:tr w:rsidR="00384D09" w:rsidRPr="009678D1" w:rsidTr="00772D2A">
        <w:tc>
          <w:tcPr>
            <w:tcW w:w="4820" w:type="dxa"/>
            <w:gridSpan w:val="2"/>
            <w:vAlign w:val="center"/>
          </w:tcPr>
          <w:p w:rsidR="00384D09" w:rsidRPr="00E6381C" w:rsidRDefault="00384D09" w:rsidP="00772D2A">
            <w:pPr>
              <w:jc w:val="both"/>
              <w:rPr>
                <w:b/>
                <w:i/>
              </w:rPr>
            </w:pPr>
            <w:r w:rsidRPr="00E6381C">
              <w:rPr>
                <w:b/>
                <w:i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84D09" w:rsidRPr="009678D1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556,8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84D09" w:rsidRPr="009678D1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384D09" w:rsidRPr="009678D1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384D09" w:rsidRPr="009678D1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384D09" w:rsidRPr="009678D1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</w:tr>
      <w:tr w:rsidR="00384D09" w:rsidRPr="00981B0B" w:rsidTr="00772D2A">
        <w:trPr>
          <w:trHeight w:val="401"/>
        </w:trPr>
        <w:tc>
          <w:tcPr>
            <w:tcW w:w="10490" w:type="dxa"/>
            <w:gridSpan w:val="7"/>
            <w:vAlign w:val="center"/>
          </w:tcPr>
          <w:p w:rsidR="00384D09" w:rsidRPr="00981B0B" w:rsidRDefault="00384D09" w:rsidP="00772D2A">
            <w:pPr>
              <w:rPr>
                <w:b/>
              </w:rPr>
            </w:pPr>
            <w:r w:rsidRPr="00981B0B">
              <w:rPr>
                <w:b/>
              </w:rPr>
              <w:t>Повышение безопасности дорожного движения</w:t>
            </w:r>
            <w:r>
              <w:rPr>
                <w:b/>
              </w:rPr>
              <w:t xml:space="preserve"> 910 0503 71000 70730 244 (225,226,340)</w:t>
            </w:r>
          </w:p>
        </w:tc>
      </w:tr>
      <w:tr w:rsidR="00384D09" w:rsidRPr="009678D1" w:rsidTr="00772D2A">
        <w:tc>
          <w:tcPr>
            <w:tcW w:w="709" w:type="dxa"/>
          </w:tcPr>
          <w:p w:rsidR="00384D09" w:rsidRPr="00981B0B" w:rsidRDefault="00384D09" w:rsidP="00772D2A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384D09" w:rsidRPr="005D51D5" w:rsidRDefault="00384D09" w:rsidP="00772D2A">
            <w:pPr>
              <w:jc w:val="both"/>
            </w:pPr>
            <w:r w:rsidRPr="005D51D5">
              <w:t xml:space="preserve">Дорожная разметка: </w:t>
            </w:r>
          </w:p>
          <w:p w:rsidR="00384D09" w:rsidRPr="005D51D5" w:rsidRDefault="00384D09" w:rsidP="00772D2A">
            <w:pPr>
              <w:jc w:val="both"/>
            </w:pPr>
            <w:r w:rsidRPr="005D51D5">
              <w:t>- Приобретение краски</w:t>
            </w:r>
          </w:p>
          <w:p w:rsidR="00384D09" w:rsidRPr="005D51D5" w:rsidRDefault="00384D09" w:rsidP="00772D2A">
            <w:pPr>
              <w:jc w:val="both"/>
            </w:pPr>
            <w:r w:rsidRPr="005D51D5">
              <w:t xml:space="preserve">- </w:t>
            </w:r>
            <w:proofErr w:type="spellStart"/>
            <w:r w:rsidRPr="005D51D5">
              <w:t>Иготовление</w:t>
            </w:r>
            <w:proofErr w:type="spellEnd"/>
            <w:r w:rsidRPr="005D51D5">
              <w:t xml:space="preserve"> трафаретов, </w:t>
            </w:r>
          </w:p>
          <w:p w:rsidR="00384D09" w:rsidRPr="005D51D5" w:rsidRDefault="00384D09" w:rsidP="00772D2A">
            <w:pPr>
              <w:jc w:val="both"/>
            </w:pPr>
            <w:r w:rsidRPr="005D51D5">
              <w:t>- Приобретение материалов</w:t>
            </w:r>
          </w:p>
          <w:p w:rsidR="00384D09" w:rsidRPr="005D51D5" w:rsidRDefault="00384D09" w:rsidP="00772D2A">
            <w:pPr>
              <w:jc w:val="both"/>
            </w:pPr>
            <w:r w:rsidRPr="005D51D5">
              <w:t>- Нанесение разметки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47,5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47,5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47,5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47,5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47,5</w:t>
            </w:r>
          </w:p>
        </w:tc>
      </w:tr>
      <w:tr w:rsidR="00384D09" w:rsidRPr="009678D1" w:rsidTr="00772D2A">
        <w:tc>
          <w:tcPr>
            <w:tcW w:w="709" w:type="dxa"/>
          </w:tcPr>
          <w:p w:rsidR="00384D09" w:rsidRPr="00981B0B" w:rsidRDefault="00384D09" w:rsidP="00772D2A">
            <w:pPr>
              <w:jc w:val="center"/>
            </w:pPr>
            <w:r>
              <w:t>9</w:t>
            </w:r>
            <w:r w:rsidRPr="00981B0B">
              <w:t>.</w:t>
            </w:r>
          </w:p>
        </w:tc>
        <w:tc>
          <w:tcPr>
            <w:tcW w:w="4111" w:type="dxa"/>
          </w:tcPr>
          <w:p w:rsidR="00384D09" w:rsidRPr="00981B0B" w:rsidRDefault="00384D09" w:rsidP="00772D2A">
            <w:pPr>
              <w:jc w:val="both"/>
            </w:pPr>
            <w:r w:rsidRPr="00981B0B"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70,0</w:t>
            </w:r>
          </w:p>
        </w:tc>
      </w:tr>
      <w:tr w:rsidR="00384D09" w:rsidRPr="009678D1" w:rsidTr="00772D2A">
        <w:tc>
          <w:tcPr>
            <w:tcW w:w="709" w:type="dxa"/>
          </w:tcPr>
          <w:p w:rsidR="00384D09" w:rsidRPr="00981B0B" w:rsidRDefault="00384D09" w:rsidP="00772D2A">
            <w:pPr>
              <w:jc w:val="center"/>
            </w:pPr>
            <w:r w:rsidRPr="00981B0B">
              <w:t>1</w:t>
            </w:r>
            <w:r>
              <w:t>0</w:t>
            </w:r>
            <w:r w:rsidRPr="00981B0B">
              <w:t>.</w:t>
            </w:r>
          </w:p>
        </w:tc>
        <w:tc>
          <w:tcPr>
            <w:tcW w:w="4111" w:type="dxa"/>
          </w:tcPr>
          <w:p w:rsidR="00384D09" w:rsidRPr="00981B0B" w:rsidRDefault="00384D09" w:rsidP="00772D2A">
            <w:pPr>
              <w:jc w:val="both"/>
            </w:pPr>
            <w:r w:rsidRPr="00981B0B"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25,0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25,0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25,0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25,0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25,0</w:t>
            </w:r>
          </w:p>
        </w:tc>
      </w:tr>
      <w:tr w:rsidR="00384D09" w:rsidRPr="009678D1" w:rsidTr="00772D2A">
        <w:tc>
          <w:tcPr>
            <w:tcW w:w="709" w:type="dxa"/>
          </w:tcPr>
          <w:p w:rsidR="00384D09" w:rsidRPr="00981B0B" w:rsidRDefault="00384D09" w:rsidP="00772D2A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384D09" w:rsidRPr="007173DF" w:rsidRDefault="00384D09" w:rsidP="00772D2A">
            <w:pPr>
              <w:jc w:val="both"/>
              <w:rPr>
                <w:highlight w:val="yellow"/>
              </w:rPr>
            </w:pPr>
            <w:r w:rsidRPr="005D51D5">
              <w:t xml:space="preserve">Установка и обслуживание </w:t>
            </w:r>
            <w:r w:rsidRPr="005D51D5">
              <w:lastRenderedPageBreak/>
              <w:t>дорожных знаков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lastRenderedPageBreak/>
              <w:t>11,6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11,6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11,6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11,6</w:t>
            </w:r>
          </w:p>
        </w:tc>
        <w:tc>
          <w:tcPr>
            <w:tcW w:w="1134" w:type="dxa"/>
            <w:vAlign w:val="center"/>
          </w:tcPr>
          <w:p w:rsidR="00384D09" w:rsidRPr="005D51D5" w:rsidRDefault="00384D09" w:rsidP="00772D2A">
            <w:pPr>
              <w:jc w:val="center"/>
            </w:pPr>
            <w:r w:rsidRPr="005D51D5">
              <w:t>11,6</w:t>
            </w:r>
          </w:p>
        </w:tc>
      </w:tr>
      <w:tr w:rsidR="00384D09" w:rsidRPr="007804A8" w:rsidTr="00772D2A">
        <w:tc>
          <w:tcPr>
            <w:tcW w:w="4820" w:type="dxa"/>
            <w:gridSpan w:val="2"/>
          </w:tcPr>
          <w:p w:rsidR="00384D09" w:rsidRPr="007804A8" w:rsidRDefault="00384D09" w:rsidP="00772D2A">
            <w:pPr>
              <w:jc w:val="both"/>
              <w:rPr>
                <w:b/>
              </w:rPr>
            </w:pPr>
            <w:r w:rsidRPr="007804A8">
              <w:rPr>
                <w:b/>
              </w:rPr>
              <w:lastRenderedPageBreak/>
              <w:t>Итого: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15</w:t>
            </w:r>
            <w:r>
              <w:rPr>
                <w:b/>
              </w:rPr>
              <w:t>4</w:t>
            </w:r>
            <w:r w:rsidRPr="007804A8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154,1</w:t>
            </w:r>
          </w:p>
        </w:tc>
      </w:tr>
      <w:tr w:rsidR="00384D09" w:rsidTr="00772D2A">
        <w:tc>
          <w:tcPr>
            <w:tcW w:w="10490" w:type="dxa"/>
            <w:gridSpan w:val="7"/>
          </w:tcPr>
          <w:p w:rsidR="00384D09" w:rsidRDefault="00384D09" w:rsidP="00772D2A"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  <w:r>
              <w:rPr>
                <w:b/>
              </w:rPr>
              <w:t xml:space="preserve"> 910 0408 71000 70740 811</w:t>
            </w:r>
          </w:p>
        </w:tc>
      </w:tr>
      <w:tr w:rsidR="00384D09" w:rsidRPr="00981B0B" w:rsidTr="00772D2A">
        <w:tc>
          <w:tcPr>
            <w:tcW w:w="709" w:type="dxa"/>
          </w:tcPr>
          <w:p w:rsidR="00384D09" w:rsidRDefault="00384D09" w:rsidP="00772D2A">
            <w:pPr>
              <w:jc w:val="center"/>
            </w:pPr>
            <w:r>
              <w:t>12.</w:t>
            </w:r>
          </w:p>
        </w:tc>
        <w:tc>
          <w:tcPr>
            <w:tcW w:w="4111" w:type="dxa"/>
          </w:tcPr>
          <w:p w:rsidR="00384D09" w:rsidRDefault="00384D09" w:rsidP="00772D2A">
            <w:pPr>
              <w:jc w:val="both"/>
            </w:pPr>
            <w:r>
              <w:t xml:space="preserve">Субсидия на содержание маршрутов пассажирских перевозок  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420</w:t>
            </w:r>
            <w:r w:rsidRPr="00981B0B">
              <w:t>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400</w:t>
            </w:r>
            <w:r w:rsidRPr="00981B0B">
              <w:t>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5D51D5">
              <w:t>400,0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80</w:t>
            </w: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>
              <w:t>80</w:t>
            </w:r>
            <w:r w:rsidRPr="00981B0B">
              <w:t>0,0</w:t>
            </w:r>
          </w:p>
        </w:tc>
      </w:tr>
      <w:tr w:rsidR="00384D09" w:rsidRPr="00981B0B" w:rsidTr="00772D2A">
        <w:tc>
          <w:tcPr>
            <w:tcW w:w="709" w:type="dxa"/>
          </w:tcPr>
          <w:p w:rsidR="00384D09" w:rsidRDefault="00384D09" w:rsidP="00772D2A">
            <w:pPr>
              <w:jc w:val="center"/>
            </w:pPr>
            <w:r>
              <w:t>13.</w:t>
            </w:r>
          </w:p>
        </w:tc>
        <w:tc>
          <w:tcPr>
            <w:tcW w:w="4111" w:type="dxa"/>
          </w:tcPr>
          <w:p w:rsidR="00384D09" w:rsidRDefault="00384D09" w:rsidP="00772D2A">
            <w:pPr>
              <w:jc w:val="both"/>
            </w:pPr>
            <w:r>
              <w:t>Приобретение маршрутного автобуса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0,00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1500,0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0,0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772D2A">
            <w:pPr>
              <w:jc w:val="center"/>
            </w:pPr>
            <w:r w:rsidRPr="00981B0B">
              <w:t>0,0</w:t>
            </w:r>
          </w:p>
        </w:tc>
      </w:tr>
      <w:tr w:rsidR="00384D09" w:rsidRPr="007804A8" w:rsidTr="00772D2A">
        <w:trPr>
          <w:trHeight w:val="261"/>
        </w:trPr>
        <w:tc>
          <w:tcPr>
            <w:tcW w:w="4820" w:type="dxa"/>
            <w:gridSpan w:val="2"/>
          </w:tcPr>
          <w:p w:rsidR="00384D09" w:rsidRPr="007804A8" w:rsidRDefault="00384D09" w:rsidP="00772D2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420,0</w:t>
            </w:r>
          </w:p>
        </w:tc>
        <w:tc>
          <w:tcPr>
            <w:tcW w:w="1134" w:type="dxa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1900,0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804A8">
              <w:rPr>
                <w:b/>
              </w:rPr>
              <w:t>00,0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800,0</w:t>
            </w:r>
          </w:p>
        </w:tc>
        <w:tc>
          <w:tcPr>
            <w:tcW w:w="1134" w:type="dxa"/>
            <w:vAlign w:val="center"/>
          </w:tcPr>
          <w:p w:rsidR="00384D09" w:rsidRPr="007804A8" w:rsidRDefault="00384D09" w:rsidP="00772D2A">
            <w:pPr>
              <w:jc w:val="center"/>
              <w:rPr>
                <w:b/>
              </w:rPr>
            </w:pPr>
            <w:r w:rsidRPr="007804A8">
              <w:rPr>
                <w:b/>
              </w:rPr>
              <w:t>800,0</w:t>
            </w:r>
          </w:p>
        </w:tc>
      </w:tr>
      <w:tr w:rsidR="00384D09" w:rsidRPr="00981B0B" w:rsidTr="00772D2A">
        <w:tc>
          <w:tcPr>
            <w:tcW w:w="4820" w:type="dxa"/>
            <w:gridSpan w:val="2"/>
          </w:tcPr>
          <w:p w:rsidR="00384D09" w:rsidRPr="00F902E5" w:rsidRDefault="00384D09" w:rsidP="00772D2A">
            <w:pPr>
              <w:jc w:val="both"/>
              <w:rPr>
                <w:b/>
                <w:sz w:val="28"/>
                <w:szCs w:val="28"/>
              </w:rPr>
            </w:pPr>
            <w:r w:rsidRPr="00F902E5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384D09" w:rsidRPr="00981B0B" w:rsidRDefault="00384D09" w:rsidP="00384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3914,0</w:t>
            </w:r>
          </w:p>
        </w:tc>
        <w:tc>
          <w:tcPr>
            <w:tcW w:w="1134" w:type="dxa"/>
          </w:tcPr>
          <w:p w:rsidR="00384D09" w:rsidRPr="00384D09" w:rsidRDefault="00384D09" w:rsidP="00772D2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84D09">
              <w:rPr>
                <w:b/>
                <w:sz w:val="28"/>
                <w:szCs w:val="28"/>
              </w:rPr>
              <w:t>5297,8</w:t>
            </w:r>
          </w:p>
        </w:tc>
        <w:tc>
          <w:tcPr>
            <w:tcW w:w="1134" w:type="dxa"/>
          </w:tcPr>
          <w:p w:rsidR="00384D09" w:rsidRPr="00384D09" w:rsidRDefault="00384D09" w:rsidP="00384D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84D09">
              <w:rPr>
                <w:b/>
                <w:sz w:val="28"/>
                <w:szCs w:val="28"/>
              </w:rPr>
              <w:t>4139,7</w:t>
            </w:r>
          </w:p>
        </w:tc>
        <w:tc>
          <w:tcPr>
            <w:tcW w:w="1134" w:type="dxa"/>
          </w:tcPr>
          <w:p w:rsidR="00384D09" w:rsidRPr="00384D09" w:rsidRDefault="00384D09" w:rsidP="00384D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84D09">
              <w:rPr>
                <w:b/>
                <w:sz w:val="28"/>
                <w:szCs w:val="28"/>
              </w:rPr>
              <w:t>3478,1</w:t>
            </w:r>
          </w:p>
        </w:tc>
        <w:tc>
          <w:tcPr>
            <w:tcW w:w="1134" w:type="dxa"/>
          </w:tcPr>
          <w:p w:rsidR="00384D09" w:rsidRPr="00384D09" w:rsidRDefault="00384D09" w:rsidP="00384D0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384D09">
              <w:rPr>
                <w:b/>
                <w:sz w:val="28"/>
                <w:szCs w:val="28"/>
              </w:rPr>
              <w:t>3478,1</w:t>
            </w:r>
          </w:p>
        </w:tc>
      </w:tr>
    </w:tbl>
    <w:p w:rsidR="00384D09" w:rsidRDefault="00384D09" w:rsidP="00384D09"/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развитие транспортной инфраструктуры поселения</w:t>
      </w:r>
      <w:r w:rsidR="007173DF">
        <w:rPr>
          <w:rFonts w:eastAsia="Calibri"/>
          <w:bCs/>
          <w:sz w:val="28"/>
          <w:szCs w:val="28"/>
          <w:lang w:eastAsia="en-US"/>
        </w:rPr>
        <w:t xml:space="preserve">, </w:t>
      </w:r>
      <w:r w:rsidRPr="00DA3CB6">
        <w:rPr>
          <w:rFonts w:eastAsia="Calibri"/>
          <w:bCs/>
          <w:sz w:val="28"/>
          <w:szCs w:val="28"/>
          <w:lang w:eastAsia="en-US"/>
        </w:rPr>
        <w:t>сбалансированное и скоординированное с иными сферами жизн</w:t>
      </w:r>
      <w:r w:rsidR="007173DF">
        <w:rPr>
          <w:rFonts w:eastAsia="Calibri"/>
          <w:bCs/>
          <w:sz w:val="28"/>
          <w:szCs w:val="28"/>
          <w:lang w:eastAsia="en-US"/>
        </w:rPr>
        <w:t>е</w:t>
      </w:r>
      <w:r w:rsidRPr="00DA3CB6">
        <w:rPr>
          <w:rFonts w:eastAsia="Calibri"/>
          <w:bCs/>
          <w:sz w:val="28"/>
          <w:szCs w:val="28"/>
          <w:lang w:eastAsia="en-US"/>
        </w:rPr>
        <w:t>деятельности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формирование условий для социально- экономического развития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повышение безопасности 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качество эффективности транспортного обслуживания населения, юридических лиц и </w:t>
      </w:r>
      <w:r w:rsidR="00F520AC">
        <w:rPr>
          <w:rFonts w:eastAsia="Calibri"/>
          <w:bCs/>
          <w:sz w:val="28"/>
          <w:szCs w:val="28"/>
          <w:lang w:eastAsia="en-US"/>
        </w:rPr>
        <w:t>индивидуальных предпринимателей</w:t>
      </w:r>
      <w:r w:rsidRPr="00DA3CB6">
        <w:rPr>
          <w:rFonts w:eastAsia="Calibri"/>
          <w:bCs/>
          <w:sz w:val="28"/>
          <w:szCs w:val="28"/>
          <w:lang w:eastAsia="en-US"/>
        </w:rPr>
        <w:t xml:space="preserve">, осуществляющих экономическую деятельность  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снижение негативного воздействия транспортной инфраструктуры на окружающую среду поселения.</w:t>
      </w:r>
    </w:p>
    <w:p w:rsidR="00CF1DDF" w:rsidRPr="00B82A30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84358D" w:rsidRDefault="0084358D" w:rsidP="00CF1DDF">
      <w:pPr>
        <w:jc w:val="center"/>
        <w:rPr>
          <w:sz w:val="28"/>
          <w:szCs w:val="28"/>
        </w:rPr>
      </w:pPr>
    </w:p>
    <w:p w:rsidR="00CF1DDF" w:rsidRPr="00B82A30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осуществляет общий 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реализацией программных мероприятий по срокам, содержанию, финансовым затратам и ресурсам;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Условием реализации программы является привлеч</w:t>
      </w:r>
      <w:r w:rsidR="00F520AC">
        <w:rPr>
          <w:rFonts w:eastAsia="Calibri"/>
          <w:sz w:val="28"/>
          <w:szCs w:val="28"/>
          <w:lang w:eastAsia="en-US"/>
        </w:rPr>
        <w:t>ение в транспортную сферу поселения</w:t>
      </w:r>
      <w:r w:rsidRPr="00DA3CB6">
        <w:rPr>
          <w:rFonts w:eastAsia="Calibri"/>
          <w:sz w:val="28"/>
          <w:szCs w:val="28"/>
          <w:lang w:eastAsia="en-US"/>
        </w:rPr>
        <w:t xml:space="preserve"> достаточный объем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lastRenderedPageBreak/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CF1DDF" w:rsidRPr="00B82A30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Программа разрабатывается сроком на </w:t>
      </w:r>
      <w:r w:rsidR="00955EFE">
        <w:rPr>
          <w:rFonts w:eastAsia="Calibri"/>
          <w:sz w:val="28"/>
          <w:szCs w:val="28"/>
          <w:lang w:eastAsia="en-US"/>
        </w:rPr>
        <w:t>10</w:t>
      </w:r>
      <w:r w:rsidRPr="00DA3CB6">
        <w:rPr>
          <w:rFonts w:eastAsia="Calibri"/>
          <w:sz w:val="28"/>
          <w:szCs w:val="28"/>
          <w:lang w:eastAsia="en-US"/>
        </w:rPr>
        <w:t xml:space="preserve"> лет и подлежит ежегодной корректировке.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</w:p>
    <w:p w:rsidR="004E392F" w:rsidRDefault="004E392F"/>
    <w:sectPr w:rsidR="004E392F" w:rsidSect="00980A06">
      <w:headerReference w:type="default" r:id="rId10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A2" w:rsidRDefault="00F93EA2">
      <w:r>
        <w:separator/>
      </w:r>
    </w:p>
  </w:endnote>
  <w:endnote w:type="continuationSeparator" w:id="0">
    <w:p w:rsidR="00F93EA2" w:rsidRDefault="00F9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A2" w:rsidRDefault="00F93EA2">
      <w:r>
        <w:separator/>
      </w:r>
    </w:p>
  </w:footnote>
  <w:footnote w:type="continuationSeparator" w:id="0">
    <w:p w:rsidR="00F93EA2" w:rsidRDefault="00F93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2A" w:rsidRDefault="00772D2A">
    <w:pPr>
      <w:pStyle w:val="a7"/>
    </w:pPr>
  </w:p>
  <w:p w:rsidR="00772D2A" w:rsidRDefault="00772D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2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60402"/>
    <w:rsid w:val="000A0075"/>
    <w:rsid w:val="000E38AB"/>
    <w:rsid w:val="000F4E74"/>
    <w:rsid w:val="00104DDC"/>
    <w:rsid w:val="001158D6"/>
    <w:rsid w:val="001D0A84"/>
    <w:rsid w:val="001D1FDB"/>
    <w:rsid w:val="001E1D97"/>
    <w:rsid w:val="001E579C"/>
    <w:rsid w:val="00201555"/>
    <w:rsid w:val="0021194A"/>
    <w:rsid w:val="002161DE"/>
    <w:rsid w:val="002663F3"/>
    <w:rsid w:val="00295C6E"/>
    <w:rsid w:val="002C0B2D"/>
    <w:rsid w:val="002C607C"/>
    <w:rsid w:val="002D61E1"/>
    <w:rsid w:val="002D64D3"/>
    <w:rsid w:val="002D7045"/>
    <w:rsid w:val="002F1EBE"/>
    <w:rsid w:val="002F7DBC"/>
    <w:rsid w:val="0031754D"/>
    <w:rsid w:val="00361B54"/>
    <w:rsid w:val="003813D3"/>
    <w:rsid w:val="00384D09"/>
    <w:rsid w:val="00385981"/>
    <w:rsid w:val="0039137A"/>
    <w:rsid w:val="00392F14"/>
    <w:rsid w:val="003B0D78"/>
    <w:rsid w:val="003B21BA"/>
    <w:rsid w:val="00443B70"/>
    <w:rsid w:val="00456EEB"/>
    <w:rsid w:val="00487B32"/>
    <w:rsid w:val="00487F55"/>
    <w:rsid w:val="00492A8C"/>
    <w:rsid w:val="004971E8"/>
    <w:rsid w:val="004A755E"/>
    <w:rsid w:val="004D626F"/>
    <w:rsid w:val="004D67BE"/>
    <w:rsid w:val="004E392F"/>
    <w:rsid w:val="004F2743"/>
    <w:rsid w:val="005042CD"/>
    <w:rsid w:val="00521305"/>
    <w:rsid w:val="005378F4"/>
    <w:rsid w:val="005514FD"/>
    <w:rsid w:val="005635C8"/>
    <w:rsid w:val="00573D1D"/>
    <w:rsid w:val="005A2376"/>
    <w:rsid w:val="006047E6"/>
    <w:rsid w:val="00605FB1"/>
    <w:rsid w:val="006246FA"/>
    <w:rsid w:val="006449E8"/>
    <w:rsid w:val="0066570A"/>
    <w:rsid w:val="00666B51"/>
    <w:rsid w:val="00692FB2"/>
    <w:rsid w:val="006A0C87"/>
    <w:rsid w:val="006B2F82"/>
    <w:rsid w:val="006D3719"/>
    <w:rsid w:val="007134F6"/>
    <w:rsid w:val="007146D0"/>
    <w:rsid w:val="007173DF"/>
    <w:rsid w:val="00724E18"/>
    <w:rsid w:val="007373B6"/>
    <w:rsid w:val="00772D2A"/>
    <w:rsid w:val="007804A8"/>
    <w:rsid w:val="00794F34"/>
    <w:rsid w:val="007F5CD3"/>
    <w:rsid w:val="008146F3"/>
    <w:rsid w:val="00814827"/>
    <w:rsid w:val="00837035"/>
    <w:rsid w:val="0084358D"/>
    <w:rsid w:val="00853595"/>
    <w:rsid w:val="0086743C"/>
    <w:rsid w:val="0087052C"/>
    <w:rsid w:val="008947D9"/>
    <w:rsid w:val="008C1138"/>
    <w:rsid w:val="008E6C77"/>
    <w:rsid w:val="00942AE6"/>
    <w:rsid w:val="0094645C"/>
    <w:rsid w:val="00955EFE"/>
    <w:rsid w:val="009678D1"/>
    <w:rsid w:val="00980A06"/>
    <w:rsid w:val="00980A6A"/>
    <w:rsid w:val="00981202"/>
    <w:rsid w:val="00981B0B"/>
    <w:rsid w:val="00991D5C"/>
    <w:rsid w:val="009D3D7F"/>
    <w:rsid w:val="00A00954"/>
    <w:rsid w:val="00A32681"/>
    <w:rsid w:val="00A84101"/>
    <w:rsid w:val="00AA09C6"/>
    <w:rsid w:val="00AA5791"/>
    <w:rsid w:val="00AD36DA"/>
    <w:rsid w:val="00B01254"/>
    <w:rsid w:val="00B23A13"/>
    <w:rsid w:val="00B52D25"/>
    <w:rsid w:val="00B54F47"/>
    <w:rsid w:val="00B55A3D"/>
    <w:rsid w:val="00BB3513"/>
    <w:rsid w:val="00BE7E37"/>
    <w:rsid w:val="00BF1177"/>
    <w:rsid w:val="00BF1918"/>
    <w:rsid w:val="00C2288B"/>
    <w:rsid w:val="00C51D39"/>
    <w:rsid w:val="00CC20D8"/>
    <w:rsid w:val="00CC4479"/>
    <w:rsid w:val="00CF1DDF"/>
    <w:rsid w:val="00D14E2D"/>
    <w:rsid w:val="00D20B8D"/>
    <w:rsid w:val="00D523DD"/>
    <w:rsid w:val="00D56CB5"/>
    <w:rsid w:val="00D740DB"/>
    <w:rsid w:val="00DA3CB6"/>
    <w:rsid w:val="00DB0CE8"/>
    <w:rsid w:val="00DB45F3"/>
    <w:rsid w:val="00DD1E0C"/>
    <w:rsid w:val="00E11496"/>
    <w:rsid w:val="00E6381C"/>
    <w:rsid w:val="00E63AE6"/>
    <w:rsid w:val="00E7259B"/>
    <w:rsid w:val="00E75ED5"/>
    <w:rsid w:val="00E91B42"/>
    <w:rsid w:val="00EB049F"/>
    <w:rsid w:val="00ED3E7C"/>
    <w:rsid w:val="00EF148D"/>
    <w:rsid w:val="00F2636A"/>
    <w:rsid w:val="00F51665"/>
    <w:rsid w:val="00F520AC"/>
    <w:rsid w:val="00F54841"/>
    <w:rsid w:val="00F65AD0"/>
    <w:rsid w:val="00F83429"/>
    <w:rsid w:val="00F93EA2"/>
    <w:rsid w:val="00FD27BE"/>
    <w:rsid w:val="00FE2FB7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A052-65CA-478A-89AF-581A3EC3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3871</Words>
  <Characters>22069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2017-02-08T05:56:00Z</cp:lastPrinted>
  <dcterms:created xsi:type="dcterms:W3CDTF">2017-03-20T06:33:00Z</dcterms:created>
  <dcterms:modified xsi:type="dcterms:W3CDTF">2017-03-20T06:33:00Z</dcterms:modified>
</cp:coreProperties>
</file>